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4" w14:textId="3B5F7843" w:rsidR="006F555E" w:rsidRPr="007F2AD9" w:rsidRDefault="00751B48" w:rsidP="00200099">
      <w:pPr>
        <w:pStyle w:val="Normal0"/>
        <w:tabs>
          <w:tab w:val="right" w:pos="9029"/>
        </w:tabs>
        <w:spacing w:line="276" w:lineRule="auto"/>
        <w:rPr>
          <w:rFonts w:asciiTheme="majorHAnsi" w:eastAsia="Arial" w:hAnsiTheme="majorHAnsi" w:cstheme="majorHAnsi"/>
          <w:b/>
          <w:bCs/>
          <w:i/>
          <w:iCs/>
          <w:sz w:val="24"/>
          <w:szCs w:val="24"/>
        </w:rPr>
      </w:pPr>
      <w:r w:rsidRPr="007F2AD9">
        <w:rPr>
          <w:rFonts w:asciiTheme="majorHAnsi" w:eastAsia="Arial" w:hAnsiTheme="majorHAnsi" w:cstheme="majorHAnsi"/>
          <w:b/>
          <w:bCs/>
          <w:i/>
          <w:iCs/>
          <w:sz w:val="24"/>
          <w:szCs w:val="24"/>
        </w:rPr>
        <w:t>Waarom kunnen we Simon Stevin beschouwen als de Vlaamse Einstein?</w:t>
      </w:r>
      <w:r w:rsidR="00200099" w:rsidRPr="007F2AD9">
        <w:rPr>
          <w:rFonts w:asciiTheme="majorHAnsi" w:eastAsia="Arial" w:hAnsiTheme="majorHAnsi" w:cstheme="majorHAnsi"/>
          <w:b/>
          <w:bCs/>
          <w:i/>
          <w:iCs/>
          <w:sz w:val="24"/>
          <w:szCs w:val="24"/>
        </w:rPr>
        <w:tab/>
      </w:r>
    </w:p>
    <w:p w14:paraId="00000005" w14:textId="77777777" w:rsidR="006F555E" w:rsidRDefault="006F555E">
      <w:pPr>
        <w:pStyle w:val="Normal0"/>
        <w:spacing w:line="276" w:lineRule="auto"/>
        <w:jc w:val="center"/>
        <w:rPr>
          <w:b/>
        </w:rPr>
      </w:pPr>
    </w:p>
    <w:p w14:paraId="00000006" w14:textId="6133483A" w:rsidR="006F555E" w:rsidRPr="007F2AD9" w:rsidRDefault="00200099">
      <w:pPr>
        <w:pStyle w:val="Normal0"/>
        <w:rPr>
          <w:color w:val="1F497D" w:themeColor="text2"/>
          <w:sz w:val="28"/>
          <w:szCs w:val="28"/>
        </w:rPr>
      </w:pPr>
      <w:r w:rsidRPr="007F2AD9">
        <w:rPr>
          <w:b/>
          <w:color w:val="1F497D" w:themeColor="text2"/>
          <w:sz w:val="28"/>
          <w:szCs w:val="28"/>
        </w:rPr>
        <w:t xml:space="preserve">Bouwsteen </w:t>
      </w:r>
      <w:r w:rsidR="005A5405" w:rsidRPr="007F2AD9">
        <w:rPr>
          <w:b/>
          <w:color w:val="1F497D" w:themeColor="text2"/>
          <w:sz w:val="28"/>
          <w:szCs w:val="28"/>
        </w:rPr>
        <w:t>6</w:t>
      </w:r>
      <w:r w:rsidRPr="007F2AD9">
        <w:rPr>
          <w:color w:val="1F497D" w:themeColor="text2"/>
          <w:sz w:val="28"/>
          <w:szCs w:val="28"/>
        </w:rPr>
        <w:t>:</w:t>
      </w:r>
      <w:r w:rsidRPr="007F2AD9">
        <w:rPr>
          <w:b/>
          <w:color w:val="1F497D" w:themeColor="text2"/>
          <w:sz w:val="28"/>
          <w:szCs w:val="28"/>
        </w:rPr>
        <w:t xml:space="preserve"> </w:t>
      </w:r>
      <w:r w:rsidR="00B6642D" w:rsidRPr="007F2AD9">
        <w:rPr>
          <w:b/>
          <w:bCs/>
          <w:color w:val="1F497D" w:themeColor="text2"/>
          <w:sz w:val="28"/>
          <w:szCs w:val="28"/>
        </w:rPr>
        <w:t>van de meetdaet</w:t>
      </w:r>
      <w:r w:rsidR="0046468F" w:rsidRPr="007F2AD9">
        <w:rPr>
          <w:b/>
          <w:bCs/>
          <w:color w:val="1F497D" w:themeColor="text2"/>
          <w:sz w:val="28"/>
          <w:szCs w:val="28"/>
        </w:rPr>
        <w:t xml:space="preserve"> – perspectieftekenen</w:t>
      </w:r>
      <w:r w:rsidR="0023113C" w:rsidRPr="007F2AD9">
        <w:rPr>
          <w:b/>
          <w:color w:val="1F497D" w:themeColor="text2"/>
          <w:sz w:val="28"/>
          <w:szCs w:val="28"/>
        </w:rPr>
        <w:t xml:space="preserve"> </w:t>
      </w:r>
    </w:p>
    <w:p w14:paraId="00000007" w14:textId="1A6D23C6" w:rsidR="006F555E" w:rsidRDefault="006F555E">
      <w:pPr>
        <w:pStyle w:val="Normal0"/>
      </w:pPr>
    </w:p>
    <w:tbl>
      <w:tblPr>
        <w:tblW w:w="940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6F555E" w14:paraId="153AF9E7" w14:textId="77777777" w:rsidTr="669B8F95">
        <w:tc>
          <w:tcPr>
            <w:tcW w:w="9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59D276FC" w:rsidR="006F555E" w:rsidRDefault="00200099">
            <w:pPr>
              <w:pStyle w:val="Normal0"/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Deze fase in een notendop:</w:t>
            </w:r>
            <w:r w:rsidR="00FB0932">
              <w:rPr>
                <w:b/>
              </w:rPr>
              <w:t xml:space="preserve">    </w:t>
            </w:r>
          </w:p>
          <w:p w14:paraId="0000000A" w14:textId="7E5034A8" w:rsidR="006F555E" w:rsidRPr="00C478F3" w:rsidRDefault="00041BEA">
            <w:pPr>
              <w:pStyle w:val="Normal0"/>
              <w:widowControl w:val="0"/>
              <w:rPr>
                <w:rFonts w:asciiTheme="majorHAnsi" w:eastAsia="Arial" w:hAnsiTheme="majorHAnsi" w:cstheme="majorHAnsi"/>
              </w:rPr>
            </w:pPr>
            <w:r w:rsidRPr="00C478F3">
              <w:rPr>
                <w:rFonts w:asciiTheme="majorHAnsi" w:eastAsia="Arial" w:hAnsiTheme="majorHAnsi" w:cstheme="majorHAnsi"/>
                <w:sz w:val="20"/>
                <w:szCs w:val="20"/>
              </w:rPr>
              <w:t>Deze les bestaat uit een hoekenwerk, die de leerlingen in groepjes van 5 doorlopen. In elke hoek onderzoeken de leerlingen een ander inzicht dat Simon Stevin heeft gehad</w:t>
            </w:r>
            <w:r w:rsidR="003610B9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Pr="00C478F3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binnen ofwel de 'meetconst' of meetkunde </w:t>
            </w:r>
            <w:r w:rsidR="008A7E0D" w:rsidRPr="00C478F3">
              <w:rPr>
                <w:rFonts w:asciiTheme="majorHAnsi" w:eastAsia="Arial" w:hAnsiTheme="majorHAnsi" w:cstheme="majorHAnsi"/>
                <w:sz w:val="20"/>
                <w:szCs w:val="20"/>
              </w:rPr>
              <w:t>ofwel het</w:t>
            </w:r>
            <w:r w:rsidRPr="00C478F3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perspectieftekenen.</w:t>
            </w:r>
            <w:r w:rsidR="007612AC" w:rsidRPr="00C478F3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Dit doen ze door een aantal experimenten en constructies uit te voeren, op exact dezelfde manier als dat Simon Stevin het al die jaren geleden heeft gedaan. </w:t>
            </w:r>
          </w:p>
        </w:tc>
      </w:tr>
      <w:tr w:rsidR="006F555E" w14:paraId="013F6B03" w14:textId="77777777" w:rsidTr="669B8F95">
        <w:tc>
          <w:tcPr>
            <w:tcW w:w="9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04ECB4E1" w:rsidR="006F555E" w:rsidRPr="00E92C07" w:rsidRDefault="0020009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Tijd</w:t>
            </w:r>
            <w:r>
              <w:t>: 1</w:t>
            </w:r>
            <w:r>
              <w:rPr>
                <w:i/>
              </w:rPr>
              <w:t xml:space="preserve"> u</w:t>
            </w:r>
          </w:p>
        </w:tc>
      </w:tr>
      <w:tr w:rsidR="006F555E" w14:paraId="1F5723BE" w14:textId="77777777" w:rsidTr="669B8F95">
        <w:tc>
          <w:tcPr>
            <w:tcW w:w="9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A778" w14:textId="77777777" w:rsidR="001B77AD" w:rsidRDefault="00200099" w:rsidP="00427EA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</w:rPr>
              <w:t>Leerdoelen</w:t>
            </w:r>
            <w:r>
              <w:t xml:space="preserve">: </w:t>
            </w:r>
            <w:r>
              <w:rPr>
                <w:sz w:val="20"/>
                <w:szCs w:val="20"/>
              </w:rPr>
              <w:t>De leerlingen kunnen</w:t>
            </w:r>
          </w:p>
          <w:p w14:paraId="1422C1F9" w14:textId="5FD92274" w:rsidR="0014684B" w:rsidRPr="0014684B" w:rsidRDefault="00252495" w:rsidP="0014684B">
            <w:pPr>
              <w:pStyle w:val="Normal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4684B">
              <w:rPr>
                <w:sz w:val="20"/>
                <w:szCs w:val="20"/>
              </w:rPr>
              <w:t>Een</w:t>
            </w:r>
            <w:r w:rsidR="0014684B" w:rsidRPr="0014684B">
              <w:rPr>
                <w:sz w:val="20"/>
                <w:szCs w:val="20"/>
              </w:rPr>
              <w:t xml:space="preserve"> experiment correct uitvoeren a.d.h.v. een instructie. </w:t>
            </w:r>
          </w:p>
          <w:p w14:paraId="1478170C" w14:textId="63232636" w:rsidR="0014684B" w:rsidRPr="0014684B" w:rsidRDefault="00252495" w:rsidP="0014684B">
            <w:pPr>
              <w:pStyle w:val="Normal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4684B">
              <w:rPr>
                <w:sz w:val="20"/>
                <w:szCs w:val="20"/>
              </w:rPr>
              <w:t>Een</w:t>
            </w:r>
            <w:r w:rsidR="0014684B" w:rsidRPr="0014684B">
              <w:rPr>
                <w:sz w:val="20"/>
                <w:szCs w:val="20"/>
              </w:rPr>
              <w:t xml:space="preserve"> conclusie trekken op basis van waarnemingen.  </w:t>
            </w:r>
          </w:p>
          <w:p w14:paraId="5E18D391" w14:textId="1650A26F" w:rsidR="0014684B" w:rsidRPr="0014684B" w:rsidRDefault="00252495" w:rsidP="0014684B">
            <w:pPr>
              <w:pStyle w:val="Normal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4684B">
              <w:rPr>
                <w:sz w:val="20"/>
                <w:szCs w:val="20"/>
              </w:rPr>
              <w:t>Ruimtefiguren</w:t>
            </w:r>
            <w:r w:rsidR="0014684B" w:rsidRPr="0014684B">
              <w:rPr>
                <w:sz w:val="20"/>
                <w:szCs w:val="20"/>
              </w:rPr>
              <w:t xml:space="preserve"> koppelen aan de juiste naam en ontvouwing.  </w:t>
            </w:r>
          </w:p>
          <w:p w14:paraId="00000017" w14:textId="3E514F7E" w:rsidR="00427EA3" w:rsidRPr="00E92C07" w:rsidRDefault="00252495" w:rsidP="006E5540">
            <w:pPr>
              <w:pStyle w:val="Normal0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4684B">
              <w:rPr>
                <w:sz w:val="20"/>
                <w:szCs w:val="20"/>
              </w:rPr>
              <w:t>Een</w:t>
            </w:r>
            <w:r w:rsidR="0014684B" w:rsidRPr="0014684B">
              <w:rPr>
                <w:sz w:val="20"/>
                <w:szCs w:val="20"/>
              </w:rPr>
              <w:t xml:space="preserve"> gevraagd perspectief construeren door het stappenplan correct en nauwkeurig uit te voeren.  </w:t>
            </w:r>
          </w:p>
        </w:tc>
      </w:tr>
      <w:tr w:rsidR="006F555E" w14:paraId="5AED0F04" w14:textId="77777777" w:rsidTr="669B8F95">
        <w:tc>
          <w:tcPr>
            <w:tcW w:w="9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0CE6051D" w:rsidR="006F555E" w:rsidRDefault="00200099">
            <w:pPr>
              <w:pStyle w:val="Normal0"/>
              <w:widowControl w:val="0"/>
            </w:pPr>
            <w:r>
              <w:rPr>
                <w:b/>
              </w:rPr>
              <w:t>Leerinhouden:</w:t>
            </w:r>
            <w:r w:rsidR="00732995">
              <w:t xml:space="preserve"> </w:t>
            </w:r>
          </w:p>
          <w:p w14:paraId="0F55C796" w14:textId="052039CB" w:rsidR="001A2014" w:rsidRPr="00D93A50" w:rsidRDefault="00252495" w:rsidP="00822462">
            <w:pPr>
              <w:pStyle w:val="Normal0"/>
              <w:widowControl w:val="0"/>
              <w:numPr>
                <w:ilvl w:val="0"/>
                <w:numId w:val="15"/>
              </w:numPr>
              <w:rPr>
                <w:b/>
              </w:rPr>
            </w:pPr>
            <w:r>
              <w:t>Invloed</w:t>
            </w:r>
            <w:r w:rsidR="00822462">
              <w:t xml:space="preserve"> van de positie op de </w:t>
            </w:r>
            <w:r>
              <w:t>waarneming/</w:t>
            </w:r>
            <w:r w:rsidR="00A0524E">
              <w:t xml:space="preserve"> het perspectief</w:t>
            </w:r>
            <w:r w:rsidR="00822462">
              <w:t xml:space="preserve"> van een object </w:t>
            </w:r>
          </w:p>
          <w:p w14:paraId="259400FC" w14:textId="36CFAAFC" w:rsidR="00D93A50" w:rsidRPr="00D93A50" w:rsidRDefault="00252495" w:rsidP="00822462">
            <w:pPr>
              <w:pStyle w:val="Normal0"/>
              <w:widowControl w:val="0"/>
              <w:numPr>
                <w:ilvl w:val="0"/>
                <w:numId w:val="15"/>
              </w:numPr>
              <w:rPr>
                <w:b/>
              </w:rPr>
            </w:pPr>
            <w:r>
              <w:t>Naamgeving</w:t>
            </w:r>
            <w:r w:rsidR="00D93A50">
              <w:t xml:space="preserve"> van ruimtefiguren </w:t>
            </w:r>
          </w:p>
          <w:p w14:paraId="3BAAB7F9" w14:textId="2E303817" w:rsidR="00D93A50" w:rsidRPr="00D93A50" w:rsidRDefault="00252495" w:rsidP="00822462">
            <w:pPr>
              <w:pStyle w:val="Normal0"/>
              <w:widowControl w:val="0"/>
              <w:numPr>
                <w:ilvl w:val="0"/>
                <w:numId w:val="15"/>
              </w:numPr>
              <w:rPr>
                <w:b/>
              </w:rPr>
            </w:pPr>
            <w:r>
              <w:t>Ruimtefiguren</w:t>
            </w:r>
            <w:r w:rsidR="00D93A50">
              <w:t xml:space="preserve"> herkennen in ontvouwingen </w:t>
            </w:r>
          </w:p>
          <w:p w14:paraId="00000019" w14:textId="7BA7DB71" w:rsidR="006F555E" w:rsidRPr="00E92C07" w:rsidRDefault="00252495" w:rsidP="00E92C07">
            <w:pPr>
              <w:pStyle w:val="Normal0"/>
              <w:widowControl w:val="0"/>
              <w:numPr>
                <w:ilvl w:val="0"/>
                <w:numId w:val="15"/>
              </w:numPr>
              <w:rPr>
                <w:b/>
              </w:rPr>
            </w:pPr>
            <w:r>
              <w:t>Tweepuntsperspectief</w:t>
            </w:r>
            <w:r w:rsidR="00572799">
              <w:t xml:space="preserve"> </w:t>
            </w:r>
            <w:r w:rsidR="00F26715">
              <w:t xml:space="preserve">van een kubus </w:t>
            </w:r>
          </w:p>
        </w:tc>
      </w:tr>
      <w:tr w:rsidR="00732995" w14:paraId="4FF9F70D" w14:textId="77777777" w:rsidTr="669B8F95">
        <w:tc>
          <w:tcPr>
            <w:tcW w:w="9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DACB" w14:textId="77777777" w:rsidR="00732995" w:rsidRDefault="00732995">
            <w:pPr>
              <w:pStyle w:val="Normal0"/>
              <w:widowControl w:val="0"/>
              <w:rPr>
                <w:b/>
              </w:rPr>
            </w:pPr>
            <w:r>
              <w:rPr>
                <w:b/>
              </w:rPr>
              <w:t xml:space="preserve">Randvoorwaarden: </w:t>
            </w:r>
          </w:p>
          <w:p w14:paraId="6070E759" w14:textId="77777777" w:rsidR="00732995" w:rsidRDefault="00732995">
            <w:pPr>
              <w:pStyle w:val="Normal0"/>
              <w:widowControl w:val="0"/>
              <w:rPr>
                <w:b/>
              </w:rPr>
            </w:pPr>
            <w:r>
              <w:rPr>
                <w:b/>
              </w:rPr>
              <w:t xml:space="preserve">Materiaal klas </w:t>
            </w:r>
          </w:p>
          <w:p w14:paraId="10ED1042" w14:textId="4FF2C976" w:rsidR="00542585" w:rsidRPr="000B6D7E" w:rsidRDefault="00252495" w:rsidP="000B6D7E">
            <w:pPr>
              <w:pStyle w:val="Normal0"/>
              <w:widowControl w:val="0"/>
              <w:numPr>
                <w:ilvl w:val="0"/>
                <w:numId w:val="14"/>
              </w:numPr>
              <w:rPr>
                <w:bCs/>
                <w:color w:val="000000" w:themeColor="text1"/>
              </w:rPr>
            </w:pPr>
            <w:r w:rsidRPr="000B6D7E">
              <w:rPr>
                <w:bCs/>
                <w:color w:val="000000" w:themeColor="text1"/>
              </w:rPr>
              <w:t>Banken</w:t>
            </w:r>
            <w:r w:rsidR="00A6270A" w:rsidRPr="000B6D7E">
              <w:rPr>
                <w:bCs/>
                <w:color w:val="000000" w:themeColor="text1"/>
              </w:rPr>
              <w:t xml:space="preserve"> in groepjes van 5, ideaal gezien </w:t>
            </w:r>
            <w:r w:rsidR="007919F3" w:rsidRPr="000B6D7E">
              <w:rPr>
                <w:bCs/>
                <w:color w:val="000000" w:themeColor="text1"/>
              </w:rPr>
              <w:t xml:space="preserve">alle 5 de banken tegen elkaar </w:t>
            </w:r>
          </w:p>
          <w:p w14:paraId="35E5ED5C" w14:textId="77777777" w:rsidR="00542585" w:rsidRDefault="00542585" w:rsidP="00542585">
            <w:pPr>
              <w:pStyle w:val="Normal0"/>
              <w:widowControl w:val="0"/>
              <w:ind w:left="720"/>
              <w:rPr>
                <w:b/>
              </w:rPr>
            </w:pPr>
          </w:p>
          <w:p w14:paraId="45C62179" w14:textId="546FD269" w:rsidR="00732995" w:rsidRDefault="00C11E00">
            <w:pPr>
              <w:pStyle w:val="Normal0"/>
              <w:widowControl w:val="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5DC5857E" wp14:editId="3D8E8DE5">
                  <wp:simplePos x="0" y="0"/>
                  <wp:positionH relativeFrom="column">
                    <wp:posOffset>4343561</wp:posOffset>
                  </wp:positionH>
                  <wp:positionV relativeFrom="paragraph">
                    <wp:posOffset>71281</wp:posOffset>
                  </wp:positionV>
                  <wp:extent cx="1424305" cy="935355"/>
                  <wp:effectExtent l="0" t="0" r="4445" b="0"/>
                  <wp:wrapNone/>
                  <wp:docPr id="524992943" name="Picture 8" descr="Geen beschrijving beschikbaa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Geen beschrijving beschikbaa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2995">
              <w:rPr>
                <w:b/>
              </w:rPr>
              <w:t xml:space="preserve">Materiaal per </w:t>
            </w:r>
            <w:r w:rsidR="002206F8">
              <w:rPr>
                <w:b/>
              </w:rPr>
              <w:t xml:space="preserve">leerling: </w:t>
            </w:r>
          </w:p>
          <w:p w14:paraId="2D88ABD3" w14:textId="6AB1A5EC" w:rsidR="00542585" w:rsidRPr="000B6D7E" w:rsidRDefault="000B6D7E" w:rsidP="00542585">
            <w:pPr>
              <w:pStyle w:val="Normal0"/>
              <w:widowControl w:val="0"/>
              <w:numPr>
                <w:ilvl w:val="0"/>
                <w:numId w:val="14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Leerli</w:t>
            </w:r>
            <w:r w:rsidR="0007541C">
              <w:rPr>
                <w:bCs/>
                <w:color w:val="000000" w:themeColor="text1"/>
              </w:rPr>
              <w:t>n</w:t>
            </w:r>
            <w:r>
              <w:rPr>
                <w:bCs/>
                <w:color w:val="000000" w:themeColor="text1"/>
              </w:rPr>
              <w:t>genb</w:t>
            </w:r>
            <w:r w:rsidR="00635F04" w:rsidRPr="000B6D7E">
              <w:rPr>
                <w:bCs/>
                <w:color w:val="000000" w:themeColor="text1"/>
              </w:rPr>
              <w:t xml:space="preserve">undel </w:t>
            </w:r>
          </w:p>
          <w:p w14:paraId="44A96166" w14:textId="0E25193D" w:rsidR="002206F8" w:rsidRPr="000B6D7E" w:rsidRDefault="002206F8" w:rsidP="00542585">
            <w:pPr>
              <w:pStyle w:val="Normal0"/>
              <w:widowControl w:val="0"/>
              <w:numPr>
                <w:ilvl w:val="0"/>
                <w:numId w:val="14"/>
              </w:numPr>
              <w:rPr>
                <w:bCs/>
                <w:color w:val="000000" w:themeColor="text1"/>
              </w:rPr>
            </w:pPr>
            <w:r w:rsidRPr="000B6D7E">
              <w:rPr>
                <w:bCs/>
                <w:color w:val="000000" w:themeColor="text1"/>
              </w:rPr>
              <w:t xml:space="preserve">Schrijfgerief </w:t>
            </w:r>
          </w:p>
          <w:p w14:paraId="6CA192B3" w14:textId="65DB55A1" w:rsidR="002206F8" w:rsidRPr="000B6D7E" w:rsidRDefault="002206F8" w:rsidP="00542585">
            <w:pPr>
              <w:pStyle w:val="Normal0"/>
              <w:widowControl w:val="0"/>
              <w:numPr>
                <w:ilvl w:val="0"/>
                <w:numId w:val="14"/>
              </w:numPr>
              <w:rPr>
                <w:bCs/>
                <w:color w:val="000000" w:themeColor="text1"/>
              </w:rPr>
            </w:pPr>
            <w:r w:rsidRPr="000B6D7E">
              <w:rPr>
                <w:bCs/>
                <w:color w:val="000000" w:themeColor="text1"/>
              </w:rPr>
              <w:t xml:space="preserve">Geodriehoek </w:t>
            </w:r>
          </w:p>
          <w:p w14:paraId="20F41FA3" w14:textId="2D3E91E5" w:rsidR="00C907DB" w:rsidRDefault="00C907DB" w:rsidP="00C907DB">
            <w:pPr>
              <w:pStyle w:val="Normal0"/>
              <w:widowControl w:val="0"/>
              <w:rPr>
                <w:b/>
              </w:rPr>
            </w:pPr>
          </w:p>
          <w:p w14:paraId="3A3B0735" w14:textId="39EC6BF2" w:rsidR="00C907DB" w:rsidRDefault="00C907DB" w:rsidP="00C907DB">
            <w:pPr>
              <w:pStyle w:val="Normal0"/>
              <w:widowControl w:val="0"/>
              <w:rPr>
                <w:b/>
              </w:rPr>
            </w:pPr>
            <w:r>
              <w:rPr>
                <w:b/>
              </w:rPr>
              <w:t>Materia</w:t>
            </w:r>
            <w:r w:rsidR="002A6FE8">
              <w:rPr>
                <w:b/>
              </w:rPr>
              <w:t>al</w:t>
            </w:r>
            <w:r>
              <w:rPr>
                <w:b/>
              </w:rPr>
              <w:t xml:space="preserve"> per hoek: </w:t>
            </w:r>
            <w:r w:rsidR="00C11E00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2C0D1881" wp14:editId="54149EE2">
                  <wp:simplePos x="0" y="0"/>
                  <wp:positionH relativeFrom="column">
                    <wp:posOffset>3875840</wp:posOffset>
                  </wp:positionH>
                  <wp:positionV relativeFrom="paragraph">
                    <wp:posOffset>75324</wp:posOffset>
                  </wp:positionV>
                  <wp:extent cx="1891665" cy="702310"/>
                  <wp:effectExtent l="0" t="0" r="0" b="2540"/>
                  <wp:wrapNone/>
                  <wp:docPr id="1819179846" name="Picture 7" descr="Geen beschrijving beschikbaa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een beschrijving beschikbaa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66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911964" w14:textId="3CF89D6E" w:rsidR="00C907DB" w:rsidRDefault="00C907DB" w:rsidP="00C907DB">
            <w:pPr>
              <w:pStyle w:val="Normal0"/>
              <w:widowControl w:val="0"/>
              <w:rPr>
                <w:b/>
              </w:rPr>
            </w:pPr>
            <w:r>
              <w:rPr>
                <w:b/>
              </w:rPr>
              <w:t xml:space="preserve">Hoek 1: </w:t>
            </w:r>
          </w:p>
          <w:p w14:paraId="06103CFF" w14:textId="29F8FEE1" w:rsidR="00C907DB" w:rsidRPr="0007541C" w:rsidRDefault="008776D0" w:rsidP="00C907DB">
            <w:pPr>
              <w:pStyle w:val="Normal0"/>
              <w:widowControl w:val="0"/>
              <w:numPr>
                <w:ilvl w:val="0"/>
                <w:numId w:val="14"/>
              </w:numPr>
              <w:rPr>
                <w:bCs/>
              </w:rPr>
            </w:pPr>
            <w:r w:rsidRPr="0007541C">
              <w:rPr>
                <w:bCs/>
              </w:rPr>
              <w:t>Plexiglazen</w:t>
            </w:r>
            <w:r w:rsidR="00C907DB" w:rsidRPr="0007541C">
              <w:rPr>
                <w:bCs/>
              </w:rPr>
              <w:t xml:space="preserve"> </w:t>
            </w:r>
            <w:r w:rsidR="008009FE" w:rsidRPr="0007541C">
              <w:rPr>
                <w:bCs/>
              </w:rPr>
              <w:t>(5x)</w:t>
            </w:r>
            <w:r w:rsidR="00B130F4" w:rsidRPr="0007541C">
              <w:rPr>
                <w:bCs/>
              </w:rPr>
              <w:t xml:space="preserve">, afmetingen: </w:t>
            </w:r>
            <w:r w:rsidR="00612252" w:rsidRPr="0007541C">
              <w:rPr>
                <w:bCs/>
              </w:rPr>
              <w:t>10 cm x 15 cm</w:t>
            </w:r>
          </w:p>
          <w:p w14:paraId="73241945" w14:textId="72A26ACC" w:rsidR="008009FE" w:rsidRPr="0007541C" w:rsidRDefault="00992212" w:rsidP="00C907DB">
            <w:pPr>
              <w:pStyle w:val="Normal0"/>
              <w:widowControl w:val="0"/>
              <w:numPr>
                <w:ilvl w:val="0"/>
                <w:numId w:val="14"/>
              </w:numPr>
              <w:rPr>
                <w:bCs/>
              </w:rPr>
            </w:pPr>
            <w:r w:rsidRPr="0007541C">
              <w:rPr>
                <w:bCs/>
              </w:rPr>
              <w:t>Houten ondersteuningsblokjes (2 per glaasje) -&gt; zie foto</w:t>
            </w:r>
            <w:r w:rsidR="00FA74A7" w:rsidRPr="0007541C">
              <w:rPr>
                <w:bCs/>
              </w:rPr>
              <w:t>’s</w:t>
            </w:r>
            <w:r w:rsidRPr="0007541C">
              <w:rPr>
                <w:bCs/>
              </w:rPr>
              <w:t xml:space="preserve"> </w:t>
            </w:r>
          </w:p>
          <w:p w14:paraId="19BFAD01" w14:textId="095636E6" w:rsidR="00FA74A7" w:rsidRPr="0007541C" w:rsidRDefault="001D072A" w:rsidP="00C907DB">
            <w:pPr>
              <w:pStyle w:val="Normal0"/>
              <w:widowControl w:val="0"/>
              <w:numPr>
                <w:ilvl w:val="0"/>
                <w:numId w:val="14"/>
              </w:numPr>
              <w:rPr>
                <w:bCs/>
              </w:rPr>
            </w:pPr>
            <w:r w:rsidRPr="0007541C">
              <w:rPr>
                <w:bCs/>
              </w:rPr>
              <w:t>Stiften (om mee te tekenen op de glaasjes, 1 per leerling)</w:t>
            </w:r>
          </w:p>
          <w:p w14:paraId="4AED44C3" w14:textId="50BD8A88" w:rsidR="00542585" w:rsidRPr="0007541C" w:rsidRDefault="002A6FE8" w:rsidP="003721A0">
            <w:pPr>
              <w:pStyle w:val="Normal0"/>
              <w:widowControl w:val="0"/>
              <w:numPr>
                <w:ilvl w:val="0"/>
                <w:numId w:val="14"/>
              </w:numPr>
              <w:rPr>
                <w:bCs/>
              </w:rPr>
            </w:pPr>
            <w:r w:rsidRPr="0007541C">
              <w:rPr>
                <w:bCs/>
              </w:rPr>
              <w:t>Kleine voorwerpen</w:t>
            </w:r>
            <w:r w:rsidR="00C1796E" w:rsidRPr="0007541C">
              <w:rPr>
                <w:bCs/>
              </w:rPr>
              <w:t xml:space="preserve"> </w:t>
            </w:r>
            <w:r w:rsidR="00C11E00" w:rsidRPr="0007541C">
              <w:rPr>
                <w:bCs/>
              </w:rPr>
              <w:t xml:space="preserve">met duidelijke lijnen om te kunnen overtekenen op het glas, bv. een rubiks cube, een </w:t>
            </w:r>
            <w:r w:rsidR="0015769A" w:rsidRPr="0007541C">
              <w:rPr>
                <w:bCs/>
              </w:rPr>
              <w:t xml:space="preserve">doosje, een </w:t>
            </w:r>
            <w:r w:rsidR="00163694" w:rsidRPr="0007541C">
              <w:rPr>
                <w:bCs/>
              </w:rPr>
              <w:t xml:space="preserve">klein kopje, etc. </w:t>
            </w:r>
          </w:p>
          <w:p w14:paraId="743ACBA3" w14:textId="4A18BD0D" w:rsidR="00542585" w:rsidRDefault="00C1796E" w:rsidP="00542585">
            <w:pPr>
              <w:pStyle w:val="Normal0"/>
              <w:widowControl w:val="0"/>
              <w:rPr>
                <w:b/>
              </w:rPr>
            </w:pPr>
            <w:r>
              <w:rPr>
                <w:b/>
              </w:rPr>
              <w:t xml:space="preserve">Hoek 2: </w:t>
            </w:r>
          </w:p>
          <w:p w14:paraId="153BACF0" w14:textId="2AD384D6" w:rsidR="00C1796E" w:rsidRPr="0007541C" w:rsidRDefault="00B25258" w:rsidP="00C1796E">
            <w:pPr>
              <w:pStyle w:val="Normal0"/>
              <w:widowControl w:val="0"/>
              <w:numPr>
                <w:ilvl w:val="0"/>
                <w:numId w:val="14"/>
              </w:numPr>
              <w:rPr>
                <w:bCs/>
              </w:rPr>
            </w:pPr>
            <w:r w:rsidRPr="0007541C">
              <w:rPr>
                <w:bCs/>
              </w:rPr>
              <w:t xml:space="preserve">Envelop met </w:t>
            </w:r>
            <w:r w:rsidR="00272B6B" w:rsidRPr="0007541C">
              <w:rPr>
                <w:bCs/>
              </w:rPr>
              <w:t xml:space="preserve">namen van ruimtefiguren </w:t>
            </w:r>
          </w:p>
          <w:p w14:paraId="668D2EF3" w14:textId="1E5DBAE9" w:rsidR="00272B6B" w:rsidRPr="0007541C" w:rsidRDefault="00272B6B" w:rsidP="00C1796E">
            <w:pPr>
              <w:pStyle w:val="Normal0"/>
              <w:widowControl w:val="0"/>
              <w:numPr>
                <w:ilvl w:val="0"/>
                <w:numId w:val="14"/>
              </w:numPr>
              <w:rPr>
                <w:bCs/>
              </w:rPr>
            </w:pPr>
            <w:r w:rsidRPr="0007541C">
              <w:rPr>
                <w:bCs/>
              </w:rPr>
              <w:t xml:space="preserve">Envelop met foto’s van ontvouwingen </w:t>
            </w:r>
          </w:p>
          <w:p w14:paraId="787778BF" w14:textId="7A34874C" w:rsidR="00C53125" w:rsidRPr="0007541C" w:rsidRDefault="00CB3BE7" w:rsidP="00C1796E">
            <w:pPr>
              <w:pStyle w:val="Normal0"/>
              <w:widowControl w:val="0"/>
              <w:numPr>
                <w:ilvl w:val="0"/>
                <w:numId w:val="14"/>
              </w:numPr>
              <w:rPr>
                <w:bCs/>
              </w:rPr>
            </w:pPr>
            <w:r w:rsidRPr="0007541C">
              <w:rPr>
                <w:bCs/>
              </w:rPr>
              <w:t xml:space="preserve">Infokaartjes met de Griekse numerieke voorvoegsels </w:t>
            </w:r>
          </w:p>
          <w:p w14:paraId="5D06F055" w14:textId="4DD2152F" w:rsidR="0034198E" w:rsidRPr="008E4436" w:rsidRDefault="1F4FD577" w:rsidP="000A79E2">
            <w:pPr>
              <w:pStyle w:val="Normal0"/>
              <w:widowControl w:val="0"/>
              <w:numPr>
                <w:ilvl w:val="0"/>
                <w:numId w:val="14"/>
              </w:numPr>
              <w:rPr>
                <w:b/>
              </w:rPr>
            </w:pPr>
            <w:r w:rsidRPr="008E4436">
              <w:rPr>
                <w:bCs/>
              </w:rPr>
              <w:t>Dobbelstenen (</w:t>
            </w:r>
            <w:r w:rsidR="00E92C07">
              <w:rPr>
                <w:bCs/>
              </w:rPr>
              <w:t xml:space="preserve">bijvoorbeeld: </w:t>
            </w:r>
            <w:hyperlink r:id="rId13" w:history="1">
              <w:r w:rsidR="00E92C07" w:rsidRPr="00E313B2">
                <w:rPr>
                  <w:rStyle w:val="Hyperlink"/>
                  <w:bCs/>
                </w:rPr>
                <w:t>https://www.temu.com/nl/7-stks-set-game-dobbelstenen-veelvlak-12mm-mini-dobbelstenen-set--en-blauw-oogverblindende-kleurrijke-mini-dobbelstenen-d4-d6-d8-d10-d12-d20-g-601099521510581.html?refer_page_name=goods&amp;refer_page_id=10032_1748989977250_prj3xb1lta&amp;refer_page_sn=10032&amp;_x_sessn_id=9yv4rxewqv</w:t>
              </w:r>
            </w:hyperlink>
            <w:r w:rsidR="00E92C07">
              <w:rPr>
                <w:bCs/>
              </w:rPr>
              <w:t xml:space="preserve"> )</w:t>
            </w:r>
            <w:r w:rsidRPr="008E4436">
              <w:rPr>
                <w:bCs/>
              </w:rPr>
              <w:t>,</w:t>
            </w:r>
            <w:r w:rsidR="008E4436">
              <w:rPr>
                <w:bCs/>
              </w:rPr>
              <w:t xml:space="preserve"> en </w:t>
            </w:r>
            <w:r w:rsidR="00E92C07">
              <w:rPr>
                <w:bCs/>
              </w:rPr>
              <w:t xml:space="preserve">de </w:t>
            </w:r>
            <w:r w:rsidR="008E4436">
              <w:rPr>
                <w:bCs/>
              </w:rPr>
              <w:t xml:space="preserve">gevouwen kuboctaëder </w:t>
            </w:r>
            <w:r w:rsidR="00E92C07">
              <w:rPr>
                <w:bCs/>
              </w:rPr>
              <w:t>(bouwplan in bijlagemap)</w:t>
            </w:r>
          </w:p>
          <w:p w14:paraId="46EAE12C" w14:textId="77777777" w:rsidR="00E92C07" w:rsidRDefault="00E92C07" w:rsidP="0034198E">
            <w:pPr>
              <w:pStyle w:val="Normal0"/>
              <w:widowControl w:val="0"/>
              <w:rPr>
                <w:b/>
              </w:rPr>
            </w:pPr>
          </w:p>
          <w:p w14:paraId="03C51E74" w14:textId="77777777" w:rsidR="00EC431C" w:rsidRDefault="00EC431C" w:rsidP="0034198E">
            <w:pPr>
              <w:pStyle w:val="Normal0"/>
              <w:widowControl w:val="0"/>
              <w:rPr>
                <w:b/>
              </w:rPr>
            </w:pPr>
          </w:p>
          <w:p w14:paraId="791B155C" w14:textId="09405337" w:rsidR="0034198E" w:rsidRDefault="0034198E" w:rsidP="0034198E">
            <w:pPr>
              <w:pStyle w:val="Normal0"/>
              <w:widowControl w:val="0"/>
              <w:rPr>
                <w:b/>
              </w:rPr>
            </w:pPr>
            <w:r>
              <w:rPr>
                <w:b/>
              </w:rPr>
              <w:t xml:space="preserve">Hoek 3: </w:t>
            </w:r>
          </w:p>
          <w:p w14:paraId="46100026" w14:textId="7D9E12EF" w:rsidR="0034198E" w:rsidRPr="0094307D" w:rsidRDefault="00797216" w:rsidP="0034198E">
            <w:pPr>
              <w:pStyle w:val="Normal0"/>
              <w:widowControl w:val="0"/>
              <w:numPr>
                <w:ilvl w:val="0"/>
                <w:numId w:val="14"/>
              </w:numPr>
              <w:rPr>
                <w:bCs/>
              </w:rPr>
            </w:pPr>
            <w:r w:rsidRPr="0094307D">
              <w:rPr>
                <w:bCs/>
              </w:rPr>
              <w:t xml:space="preserve">Witte papieren </w:t>
            </w:r>
          </w:p>
          <w:p w14:paraId="1E0564D5" w14:textId="1D002D2E" w:rsidR="00542585" w:rsidRPr="0059231E" w:rsidRDefault="00797216" w:rsidP="00542585">
            <w:pPr>
              <w:pStyle w:val="Normal0"/>
              <w:widowControl w:val="0"/>
              <w:numPr>
                <w:ilvl w:val="0"/>
                <w:numId w:val="14"/>
              </w:numPr>
              <w:rPr>
                <w:b/>
              </w:rPr>
            </w:pPr>
            <w:r w:rsidRPr="0094307D">
              <w:rPr>
                <w:bCs/>
              </w:rPr>
              <w:t>Eventueel lange latten</w:t>
            </w:r>
            <w:r>
              <w:rPr>
                <w:b/>
              </w:rPr>
              <w:t xml:space="preserve"> </w:t>
            </w:r>
          </w:p>
        </w:tc>
      </w:tr>
      <w:tr w:rsidR="006F555E" w14:paraId="66749133" w14:textId="77777777" w:rsidTr="669B8F95">
        <w:tc>
          <w:tcPr>
            <w:tcW w:w="9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50D1AB18" w:rsidR="006F555E" w:rsidRDefault="006320B5">
            <w:pPr>
              <w:pStyle w:val="Normal0"/>
              <w:widowControl w:val="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4" behindDoc="1" locked="0" layoutInCell="1" allowOverlap="1" wp14:anchorId="724798DE" wp14:editId="610654F2">
                  <wp:simplePos x="0" y="0"/>
                  <wp:positionH relativeFrom="column">
                    <wp:posOffset>4979019</wp:posOffset>
                  </wp:positionH>
                  <wp:positionV relativeFrom="paragraph">
                    <wp:posOffset>530</wp:posOffset>
                  </wp:positionV>
                  <wp:extent cx="624205" cy="1286510"/>
                  <wp:effectExtent l="0" t="0" r="4445" b="8890"/>
                  <wp:wrapTight wrapText="bothSides">
                    <wp:wrapPolygon edited="0">
                      <wp:start x="0" y="0"/>
                      <wp:lineTo x="0" y="21429"/>
                      <wp:lineTo x="21095" y="21429"/>
                      <wp:lineTo x="21095" y="0"/>
                      <wp:lineTo x="0" y="0"/>
                    </wp:wrapPolygon>
                  </wp:wrapTight>
                  <wp:docPr id="37837686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0099">
              <w:rPr>
                <w:b/>
              </w:rPr>
              <w:t>Beschrijving leeractiviteiten</w:t>
            </w:r>
            <w:r w:rsidR="00200099">
              <w:t xml:space="preserve">: </w:t>
            </w:r>
          </w:p>
          <w:p w14:paraId="00000047" w14:textId="3F8DABC3" w:rsidR="006F555E" w:rsidRDefault="00200099">
            <w:pPr>
              <w:pStyle w:val="Normal0"/>
              <w:widowControl w:val="0"/>
              <w:rPr>
                <w:b/>
              </w:rPr>
            </w:pPr>
            <w:r>
              <w:rPr>
                <w:b/>
                <w:u w:val="single"/>
              </w:rPr>
              <w:t>Deel conceptenmap dat bij deze leeractiviteit hoort</w:t>
            </w:r>
            <w:r>
              <w:rPr>
                <w:b/>
              </w:rPr>
              <w:t>:</w:t>
            </w:r>
            <w:r w:rsidR="00302586">
              <w:rPr>
                <w:noProof/>
              </w:rPr>
              <w:t xml:space="preserve"> </w:t>
            </w:r>
          </w:p>
          <w:p w14:paraId="00000048" w14:textId="77E795E7" w:rsidR="006F555E" w:rsidRDefault="00E93E6A">
            <w:pPr>
              <w:pStyle w:val="Normal0"/>
              <w:widowControl w:val="0"/>
            </w:pPr>
            <w:r w:rsidRPr="00E93E6A">
              <w:rPr>
                <w:noProof/>
              </w:rPr>
              <w:drawing>
                <wp:anchor distT="0" distB="0" distL="114300" distR="114300" simplePos="0" relativeHeight="251658243" behindDoc="1" locked="0" layoutInCell="1" allowOverlap="1" wp14:anchorId="68BBC2C9" wp14:editId="4FD76A2D">
                  <wp:simplePos x="0" y="0"/>
                  <wp:positionH relativeFrom="column">
                    <wp:posOffset>-32819</wp:posOffset>
                  </wp:positionH>
                  <wp:positionV relativeFrom="paragraph">
                    <wp:posOffset>69054</wp:posOffset>
                  </wp:positionV>
                  <wp:extent cx="2962910" cy="614680"/>
                  <wp:effectExtent l="0" t="0" r="8890" b="0"/>
                  <wp:wrapTight wrapText="bothSides">
                    <wp:wrapPolygon edited="0">
                      <wp:start x="0" y="0"/>
                      <wp:lineTo x="0" y="20752"/>
                      <wp:lineTo x="21526" y="20752"/>
                      <wp:lineTo x="21526" y="0"/>
                      <wp:lineTo x="0" y="0"/>
                    </wp:wrapPolygon>
                  </wp:wrapTight>
                  <wp:docPr id="9557112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711245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910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000049" w14:textId="12D5E361" w:rsidR="006F555E" w:rsidRDefault="006F555E">
            <w:pPr>
              <w:pStyle w:val="Normal0"/>
              <w:widowControl w:val="0"/>
            </w:pPr>
          </w:p>
          <w:p w14:paraId="304E58B9" w14:textId="6ED73323" w:rsidR="00E93E6A" w:rsidRDefault="00E93E6A">
            <w:pPr>
              <w:pStyle w:val="Normal0"/>
              <w:widowControl w:val="0"/>
            </w:pPr>
          </w:p>
          <w:p w14:paraId="12561FFD" w14:textId="56B5CF57" w:rsidR="00302586" w:rsidRDefault="00302586">
            <w:pPr>
              <w:pStyle w:val="Normal0"/>
              <w:widowControl w:val="0"/>
            </w:pPr>
          </w:p>
          <w:p w14:paraId="0000004B" w14:textId="4B0D41D7" w:rsidR="006F555E" w:rsidRDefault="00200099">
            <w:pPr>
              <w:pStyle w:val="Normal0"/>
              <w:widowContro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Overzicht leeractiviteit: timing + hoe te organiseren + hulpmiddelen</w:t>
            </w:r>
          </w:p>
          <w:tbl>
            <w:tblPr>
              <w:tblW w:w="9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4"/>
              <w:gridCol w:w="1769"/>
              <w:gridCol w:w="680"/>
              <w:gridCol w:w="4209"/>
              <w:gridCol w:w="2126"/>
            </w:tblGrid>
            <w:tr w:rsidR="006F555E" w14:paraId="3D053FDE" w14:textId="77777777" w:rsidTr="00E92C07">
              <w:tc>
                <w:tcPr>
                  <w:tcW w:w="454" w:type="dxa"/>
                </w:tcPr>
                <w:p w14:paraId="0000004C" w14:textId="77777777" w:rsidR="006F555E" w:rsidRDefault="006F555E">
                  <w:pPr>
                    <w:pStyle w:val="Normal0"/>
                    <w:widowControl w:val="0"/>
                    <w:jc w:val="center"/>
                  </w:pPr>
                </w:p>
              </w:tc>
              <w:tc>
                <w:tcPr>
                  <w:tcW w:w="1769" w:type="dxa"/>
                </w:tcPr>
                <w:p w14:paraId="0000004D" w14:textId="77777777" w:rsidR="006F555E" w:rsidRDefault="00200099">
                  <w:pPr>
                    <w:pStyle w:val="Normal0"/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Beschrijving leeractiviteit</w:t>
                  </w:r>
                </w:p>
              </w:tc>
              <w:tc>
                <w:tcPr>
                  <w:tcW w:w="680" w:type="dxa"/>
                </w:tcPr>
                <w:p w14:paraId="0000004E" w14:textId="77777777" w:rsidR="006F555E" w:rsidRDefault="00200099">
                  <w:pPr>
                    <w:pStyle w:val="Normal0"/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Duur</w:t>
                  </w:r>
                </w:p>
              </w:tc>
              <w:tc>
                <w:tcPr>
                  <w:tcW w:w="4209" w:type="dxa"/>
                </w:tcPr>
                <w:p w14:paraId="0000004F" w14:textId="77777777" w:rsidR="006F555E" w:rsidRDefault="00200099">
                  <w:pPr>
                    <w:pStyle w:val="Normal0"/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Hoe organiseren?</w:t>
                  </w:r>
                </w:p>
              </w:tc>
              <w:tc>
                <w:tcPr>
                  <w:tcW w:w="2126" w:type="dxa"/>
                </w:tcPr>
                <w:p w14:paraId="00000050" w14:textId="77777777" w:rsidR="006F555E" w:rsidRDefault="00200099">
                  <w:pPr>
                    <w:pStyle w:val="Normal0"/>
                    <w:widowControl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Hulpmiddelen</w:t>
                  </w:r>
                </w:p>
              </w:tc>
            </w:tr>
            <w:tr w:rsidR="006F555E" w14:paraId="3229E88F" w14:textId="77777777" w:rsidTr="00E92C07">
              <w:tc>
                <w:tcPr>
                  <w:tcW w:w="454" w:type="dxa"/>
                </w:tcPr>
                <w:p w14:paraId="00000051" w14:textId="77777777" w:rsidR="006F555E" w:rsidRDefault="00200099">
                  <w:pPr>
                    <w:pStyle w:val="Normal0"/>
                    <w:widowControl w:val="0"/>
                    <w:jc w:val="center"/>
                  </w:pPr>
                  <w:r>
                    <w:t>1.</w:t>
                  </w:r>
                </w:p>
              </w:tc>
              <w:tc>
                <w:tcPr>
                  <w:tcW w:w="1769" w:type="dxa"/>
                </w:tcPr>
                <w:p w14:paraId="00000052" w14:textId="0FDAD7FC" w:rsidR="006F555E" w:rsidRDefault="009943A4">
                  <w:pPr>
                    <w:pStyle w:val="Normal0"/>
                    <w:widowControl w:val="0"/>
                  </w:pPr>
                  <w:r>
                    <w:t xml:space="preserve">Inleiding + uitleg hoekenwerk </w:t>
                  </w:r>
                </w:p>
              </w:tc>
              <w:tc>
                <w:tcPr>
                  <w:tcW w:w="680" w:type="dxa"/>
                </w:tcPr>
                <w:p w14:paraId="00000053" w14:textId="6F3D0977" w:rsidR="006F555E" w:rsidRDefault="00DF66A0">
                  <w:pPr>
                    <w:pStyle w:val="Normal0"/>
                    <w:widowControl w:val="0"/>
                    <w:jc w:val="center"/>
                  </w:pPr>
                  <w:r>
                    <w:t>5</w:t>
                  </w:r>
                  <w:r w:rsidR="00200099">
                    <w:t>’</w:t>
                  </w:r>
                </w:p>
              </w:tc>
              <w:tc>
                <w:tcPr>
                  <w:tcW w:w="4209" w:type="dxa"/>
                </w:tcPr>
                <w:p w14:paraId="00000054" w14:textId="0251B21B" w:rsidR="006F555E" w:rsidRDefault="00200099">
                  <w:pPr>
                    <w:pStyle w:val="Normal0"/>
                    <w:widowControl w:val="0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>
                    <w:rPr>
                      <w:rFonts w:eastAsia="Calibri"/>
                      <w:color w:val="000000"/>
                    </w:rPr>
                    <w:t xml:space="preserve">Klassikaal een algemene inleiding </w:t>
                  </w:r>
                  <w:r w:rsidR="00105849">
                    <w:rPr>
                      <w:rFonts w:eastAsia="Calibri"/>
                      <w:color w:val="000000"/>
                    </w:rPr>
                    <w:t>voor het hoekenwerk, alsook de uitleg ervan: groepsverdeling, aandachtspunten, praktisch verloop etc.</w:t>
                  </w:r>
                </w:p>
                <w:p w14:paraId="00000055" w14:textId="77777777" w:rsidR="006F555E" w:rsidRDefault="006F555E">
                  <w:pPr>
                    <w:pStyle w:val="Normal0"/>
                    <w:widowControl w:val="0"/>
                  </w:pPr>
                </w:p>
              </w:tc>
              <w:tc>
                <w:tcPr>
                  <w:tcW w:w="2126" w:type="dxa"/>
                </w:tcPr>
                <w:p w14:paraId="00000056" w14:textId="7A1D9748" w:rsidR="00302586" w:rsidRDefault="00DF66A0" w:rsidP="00DF66A0">
                  <w:pPr>
                    <w:pStyle w:val="Normal0"/>
                    <w:widowControl w:val="0"/>
                    <w:numPr>
                      <w:ilvl w:val="0"/>
                      <w:numId w:val="14"/>
                    </w:numPr>
                    <w:ind w:left="313"/>
                  </w:pPr>
                  <w:r>
                    <w:t xml:space="preserve">Ev. PPT met </w:t>
                  </w:r>
                  <w:r w:rsidR="00252495">
                    <w:t>aandachtspunten/</w:t>
                  </w:r>
                  <w:r>
                    <w:t xml:space="preserve"> groepsverdeling </w:t>
                  </w:r>
                </w:p>
              </w:tc>
            </w:tr>
            <w:tr w:rsidR="006F555E" w14:paraId="273B80C5" w14:textId="77777777" w:rsidTr="00E92C07">
              <w:tc>
                <w:tcPr>
                  <w:tcW w:w="454" w:type="dxa"/>
                </w:tcPr>
                <w:p w14:paraId="00000057" w14:textId="77777777" w:rsidR="006F555E" w:rsidRDefault="00200099">
                  <w:pPr>
                    <w:pStyle w:val="Normal0"/>
                    <w:widowControl w:val="0"/>
                    <w:jc w:val="center"/>
                  </w:pPr>
                  <w:r>
                    <w:t>2.</w:t>
                  </w:r>
                </w:p>
              </w:tc>
              <w:tc>
                <w:tcPr>
                  <w:tcW w:w="1769" w:type="dxa"/>
                </w:tcPr>
                <w:p w14:paraId="00000058" w14:textId="571DF3C4" w:rsidR="006F555E" w:rsidRDefault="00105849">
                  <w:pPr>
                    <w:pStyle w:val="Normal0"/>
                    <w:widowControl w:val="0"/>
                  </w:pPr>
                  <w:r>
                    <w:t xml:space="preserve">Hoekenwerk </w:t>
                  </w:r>
                  <w:r w:rsidR="00200099">
                    <w:br/>
                  </w:r>
                </w:p>
              </w:tc>
              <w:tc>
                <w:tcPr>
                  <w:tcW w:w="680" w:type="dxa"/>
                </w:tcPr>
                <w:p w14:paraId="58641928" w14:textId="77777777" w:rsidR="006F555E" w:rsidRDefault="00782649">
                  <w:pPr>
                    <w:pStyle w:val="Normal0"/>
                    <w:widowControl w:val="0"/>
                    <w:jc w:val="center"/>
                  </w:pPr>
                  <w:r>
                    <w:t>40</w:t>
                  </w:r>
                  <w:r w:rsidR="00200099">
                    <w:t>’</w:t>
                  </w:r>
                </w:p>
                <w:p w14:paraId="00000059" w14:textId="020F661A" w:rsidR="004E02EA" w:rsidRDefault="004E02EA">
                  <w:pPr>
                    <w:pStyle w:val="Normal0"/>
                    <w:widowControl w:val="0"/>
                    <w:jc w:val="center"/>
                  </w:pPr>
                  <w:r>
                    <w:t>(</w:t>
                  </w:r>
                  <w:r w:rsidR="00BB448B">
                    <w:t>12’ per hoek4’ voor doorschuiven etc.)</w:t>
                  </w:r>
                </w:p>
              </w:tc>
              <w:tc>
                <w:tcPr>
                  <w:tcW w:w="4209" w:type="dxa"/>
                </w:tcPr>
                <w:p w14:paraId="0000005B" w14:textId="7E5C0EC9" w:rsidR="006F555E" w:rsidRDefault="00782649" w:rsidP="00B632CE">
                  <w:pPr>
                    <w:pStyle w:val="Normal0"/>
                    <w:widowControl w:val="0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>
                    <w:t xml:space="preserve">De groepjes </w:t>
                  </w:r>
                  <w:r w:rsidR="00B52552">
                    <w:t xml:space="preserve">doorlopen alle hoeken d.m.v. een doorschuifsysteem. </w:t>
                  </w:r>
                  <w:r w:rsidR="00200099">
                    <w:br/>
                  </w:r>
                  <w:r w:rsidR="00200099">
                    <w:br/>
                  </w:r>
                </w:p>
              </w:tc>
              <w:tc>
                <w:tcPr>
                  <w:tcW w:w="2126" w:type="dxa"/>
                </w:tcPr>
                <w:p w14:paraId="64538B4C" w14:textId="77777777" w:rsidR="00B103AE" w:rsidRDefault="00200099">
                  <w:pPr>
                    <w:pStyle w:val="Normal0"/>
                    <w:widowControl w:val="0"/>
                  </w:pPr>
                  <w:r>
                    <w:t xml:space="preserve">- </w:t>
                  </w:r>
                  <w:r w:rsidR="00B52552">
                    <w:t xml:space="preserve">bundel p. </w:t>
                  </w:r>
                  <w:r w:rsidR="00351B2C">
                    <w:t>22-27</w:t>
                  </w:r>
                </w:p>
                <w:p w14:paraId="0000005C" w14:textId="6B93D5A5" w:rsidR="00351B2C" w:rsidRDefault="00351B2C">
                  <w:pPr>
                    <w:pStyle w:val="Normal0"/>
                    <w:widowControl w:val="0"/>
                  </w:pPr>
                  <w:r>
                    <w:t xml:space="preserve">- materialen per hoek </w:t>
                  </w:r>
                </w:p>
              </w:tc>
            </w:tr>
            <w:tr w:rsidR="006F555E" w14:paraId="1AEE6D37" w14:textId="77777777" w:rsidTr="00E92C07">
              <w:tc>
                <w:tcPr>
                  <w:tcW w:w="454" w:type="dxa"/>
                </w:tcPr>
                <w:p w14:paraId="0000005D" w14:textId="77777777" w:rsidR="006F555E" w:rsidRDefault="00200099">
                  <w:pPr>
                    <w:pStyle w:val="Normal0"/>
                    <w:widowControl w:val="0"/>
                    <w:jc w:val="center"/>
                  </w:pPr>
                  <w:r>
                    <w:t>3.</w:t>
                  </w:r>
                </w:p>
              </w:tc>
              <w:tc>
                <w:tcPr>
                  <w:tcW w:w="1769" w:type="dxa"/>
                </w:tcPr>
                <w:p w14:paraId="0000005E" w14:textId="334B02C6" w:rsidR="006F555E" w:rsidRDefault="00741CBC">
                  <w:pPr>
                    <w:pStyle w:val="Normal0"/>
                    <w:widowControl w:val="0"/>
                  </w:pPr>
                  <w:r>
                    <w:t xml:space="preserve">Nabespreking </w:t>
                  </w:r>
                </w:p>
              </w:tc>
              <w:tc>
                <w:tcPr>
                  <w:tcW w:w="680" w:type="dxa"/>
                </w:tcPr>
                <w:p w14:paraId="0000005F" w14:textId="1A29EA6A" w:rsidR="006F555E" w:rsidRDefault="00741CBC">
                  <w:pPr>
                    <w:pStyle w:val="Normal0"/>
                    <w:widowControl w:val="0"/>
                    <w:jc w:val="center"/>
                  </w:pPr>
                  <w:r>
                    <w:t>5</w:t>
                  </w:r>
                  <w:r w:rsidR="00200099">
                    <w:t>’</w:t>
                  </w:r>
                </w:p>
              </w:tc>
              <w:tc>
                <w:tcPr>
                  <w:tcW w:w="4209" w:type="dxa"/>
                </w:tcPr>
                <w:p w14:paraId="00000061" w14:textId="09BFB653" w:rsidR="006F555E" w:rsidRDefault="00741CBC" w:rsidP="00542585">
                  <w:pPr>
                    <w:pStyle w:val="Normal0"/>
                    <w:widowControl w:val="0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>
                    <w:rPr>
                      <w:rFonts w:eastAsia="Calibri"/>
                      <w:color w:val="000000"/>
                    </w:rPr>
                    <w:t xml:space="preserve">Er volgt een klassikale nabespreking </w:t>
                  </w:r>
                  <w:r w:rsidR="00730D74">
                    <w:rPr>
                      <w:rFonts w:eastAsia="Calibri"/>
                      <w:color w:val="000000"/>
                    </w:rPr>
                    <w:t xml:space="preserve">waarin de leerlingen de opgedane inzichten met elkaar delen. </w:t>
                  </w:r>
                </w:p>
              </w:tc>
              <w:tc>
                <w:tcPr>
                  <w:tcW w:w="2126" w:type="dxa"/>
                </w:tcPr>
                <w:p w14:paraId="1DD789E6" w14:textId="37D3CFEA" w:rsidR="00FC22A7" w:rsidRDefault="00EA46FB" w:rsidP="00EA46FB">
                  <w:pPr>
                    <w:pStyle w:val="Normal0"/>
                    <w:widowControl w:val="0"/>
                    <w:numPr>
                      <w:ilvl w:val="0"/>
                      <w:numId w:val="14"/>
                    </w:numPr>
                    <w:ind w:left="313"/>
                  </w:pPr>
                  <w:r>
                    <w:t>Mondeling</w:t>
                  </w:r>
                </w:p>
                <w:p w14:paraId="00000066" w14:textId="51D5635E" w:rsidR="00CB4AFD" w:rsidRDefault="00CB4AFD" w:rsidP="00CB4AFD">
                  <w:pPr>
                    <w:pStyle w:val="Normal0"/>
                    <w:widowControl w:val="0"/>
                    <w:ind w:left="313"/>
                  </w:pPr>
                </w:p>
              </w:tc>
            </w:tr>
          </w:tbl>
          <w:p w14:paraId="00000082" w14:textId="77777777" w:rsidR="006F555E" w:rsidRDefault="006F555E">
            <w:pPr>
              <w:pStyle w:val="Normal0"/>
              <w:widowControl w:val="0"/>
              <w:rPr>
                <w:b/>
                <w:u w:val="single"/>
              </w:rPr>
            </w:pPr>
          </w:p>
          <w:p w14:paraId="00000083" w14:textId="77777777" w:rsidR="006F555E" w:rsidRDefault="00200099">
            <w:pPr>
              <w:pStyle w:val="Normal0"/>
              <w:widowContro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Extra uitgebreide info bij leeractiviteit:</w:t>
            </w:r>
          </w:p>
          <w:p w14:paraId="14A3111C" w14:textId="77777777" w:rsidR="00543E36" w:rsidRDefault="006175C6" w:rsidP="00543E36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 xml:space="preserve">Inleiding + uitleg hoekenwerk </w:t>
            </w:r>
          </w:p>
          <w:p w14:paraId="67ADB5DD" w14:textId="5DF5C638" w:rsidR="00831F9D" w:rsidRPr="00543E36" w:rsidRDefault="002E43F0" w:rsidP="00543E3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  <w:r w:rsidRPr="00543E36">
              <w:rPr>
                <w:bCs/>
              </w:rPr>
              <w:t xml:space="preserve">De leerkracht begint met een klassikale inleiding over </w:t>
            </w:r>
            <w:r w:rsidR="00252495" w:rsidRPr="00543E36">
              <w:rPr>
                <w:bCs/>
              </w:rPr>
              <w:t>meetkunde/</w:t>
            </w:r>
            <w:r w:rsidRPr="00543E36">
              <w:rPr>
                <w:bCs/>
              </w:rPr>
              <w:t xml:space="preserve"> perspectieven en koppelt dit aan Simon Stevin. Vervolgens wordt het hoekenwerk uitgelegd en bespreekt de leerkracht </w:t>
            </w:r>
            <w:r w:rsidR="004E02EA" w:rsidRPr="00543E36">
              <w:rPr>
                <w:bCs/>
              </w:rPr>
              <w:t xml:space="preserve">de aandachtspunten per hoek. Ook de groepsindeling en het praktisch verloop worden besproken. </w:t>
            </w:r>
          </w:p>
          <w:p w14:paraId="749AAB9A" w14:textId="77777777" w:rsidR="00FD649C" w:rsidRPr="00FD649C" w:rsidRDefault="00FD649C" w:rsidP="00FD649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</w:rPr>
            </w:pPr>
          </w:p>
          <w:p w14:paraId="56FB7A64" w14:textId="77777777" w:rsidR="00543E36" w:rsidRDefault="00831F9D" w:rsidP="00543E36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831F9D">
              <w:rPr>
                <w:b/>
              </w:rPr>
              <w:t xml:space="preserve">Hoekenwerk </w:t>
            </w:r>
          </w:p>
          <w:p w14:paraId="7D0B9B1C" w14:textId="2B7CDE43" w:rsidR="00FD649C" w:rsidRPr="00543E36" w:rsidRDefault="00FD649C" w:rsidP="00543E3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</w:rPr>
            </w:pPr>
            <w:r w:rsidRPr="00543E36">
              <w:rPr>
                <w:bCs/>
              </w:rPr>
              <w:t xml:space="preserve">De leerlingen doorlopen het hoekenwerk in groepjes van 5. </w:t>
            </w:r>
            <w:r w:rsidR="008776D0" w:rsidRPr="00543E36">
              <w:rPr>
                <w:bCs/>
              </w:rPr>
              <w:t>Als</w:t>
            </w:r>
            <w:r w:rsidR="008C6AF7" w:rsidRPr="00543E36">
              <w:rPr>
                <w:bCs/>
              </w:rPr>
              <w:t xml:space="preserve"> de klas meer dan 15 leerlingen heeft, kan je bepaalde hoeken meer dan 1 keer opzetten. </w:t>
            </w:r>
            <w:r w:rsidR="008C6AF7" w:rsidRPr="00543E36">
              <w:rPr>
                <w:bCs/>
              </w:rPr>
              <w:br/>
            </w:r>
            <w:r w:rsidRPr="00543E36">
              <w:rPr>
                <w:bCs/>
              </w:rPr>
              <w:t>Ze krijgen 1</w:t>
            </w:r>
            <w:r w:rsidR="00D02848">
              <w:rPr>
                <w:bCs/>
              </w:rPr>
              <w:t>2</w:t>
            </w:r>
            <w:r w:rsidRPr="00543E36">
              <w:rPr>
                <w:bCs/>
              </w:rPr>
              <w:t xml:space="preserve"> minuten de tijd per hoek, waarna er telkens doorgeschoven wordt. </w:t>
            </w:r>
            <w:r w:rsidR="00ED4264" w:rsidRPr="00543E36">
              <w:rPr>
                <w:bCs/>
              </w:rPr>
              <w:t xml:space="preserve">In hoek 1 ontdekken ze proefondervindelijk dat de positie van waaruit men </w:t>
            </w:r>
            <w:r w:rsidR="003A353B" w:rsidRPr="00543E36">
              <w:rPr>
                <w:bCs/>
              </w:rPr>
              <w:t xml:space="preserve">naar iets </w:t>
            </w:r>
            <w:r w:rsidR="00ED4264" w:rsidRPr="00543E36">
              <w:rPr>
                <w:bCs/>
              </w:rPr>
              <w:t xml:space="preserve">kijkt een invloed heeft op </w:t>
            </w:r>
            <w:r w:rsidR="003A353B" w:rsidRPr="00543E36">
              <w:rPr>
                <w:bCs/>
              </w:rPr>
              <w:t xml:space="preserve">de manier waarop we datgene zien. </w:t>
            </w:r>
            <w:r w:rsidR="00D63507" w:rsidRPr="00543E36">
              <w:rPr>
                <w:bCs/>
              </w:rPr>
              <w:t xml:space="preserve">In hoek 2 puzzelen de leerlingen met ruimtefiguren en hun namen en ontvouwingen. In hoek 3 </w:t>
            </w:r>
            <w:r w:rsidR="00412E79" w:rsidRPr="00543E36">
              <w:rPr>
                <w:bCs/>
              </w:rPr>
              <w:t xml:space="preserve">construeren ze 2 van Simons constructies a.d.h.v. zijn uitgeschreven stappenplan. </w:t>
            </w:r>
          </w:p>
          <w:p w14:paraId="36CCA42B" w14:textId="77777777" w:rsidR="00C31F4A" w:rsidRDefault="00C31F4A" w:rsidP="00FD649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Cs/>
              </w:rPr>
            </w:pPr>
          </w:p>
          <w:p w14:paraId="479031B1" w14:textId="5AB2CE56" w:rsidR="00C31F4A" w:rsidRPr="00C31F4A" w:rsidRDefault="00C31F4A" w:rsidP="00C31F4A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C31F4A">
              <w:rPr>
                <w:b/>
              </w:rPr>
              <w:t xml:space="preserve">Nabespreking </w:t>
            </w:r>
          </w:p>
          <w:p w14:paraId="000000A2" w14:textId="106A2E1C" w:rsidR="00EC431C" w:rsidRPr="00543E36" w:rsidRDefault="008776D0" w:rsidP="00EC431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Als</w:t>
            </w:r>
            <w:r w:rsidR="00C31F4A">
              <w:rPr>
                <w:bCs/>
                <w:color w:val="000000"/>
              </w:rPr>
              <w:t xml:space="preserve"> er nog tijd over is, kan de les afgesloten worden met een klassikale nabespreking. Hierin kunnen de leerlingen delen welke inzichten ze geleerd </w:t>
            </w:r>
            <w:r w:rsidR="00252495">
              <w:rPr>
                <w:bCs/>
                <w:color w:val="000000"/>
              </w:rPr>
              <w:t>hebben/</w:t>
            </w:r>
            <w:r w:rsidR="00C31F4A">
              <w:rPr>
                <w:bCs/>
                <w:color w:val="000000"/>
              </w:rPr>
              <w:t xml:space="preserve"> hen zijn bijgebleven</w:t>
            </w:r>
            <w:r w:rsidR="00933E14">
              <w:rPr>
                <w:bCs/>
                <w:color w:val="000000"/>
              </w:rPr>
              <w:t xml:space="preserve">. </w:t>
            </w:r>
          </w:p>
        </w:tc>
      </w:tr>
      <w:tr w:rsidR="006F555E" w14:paraId="67F9A444" w14:textId="77777777" w:rsidTr="669B8F95">
        <w:tc>
          <w:tcPr>
            <w:tcW w:w="9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3" w14:textId="77777777" w:rsidR="006F555E" w:rsidRDefault="00200099">
            <w:pPr>
              <w:pStyle w:val="Normal0"/>
              <w:widowControl w:val="0"/>
            </w:pPr>
            <w:r>
              <w:rPr>
                <w:b/>
              </w:rPr>
              <w:lastRenderedPageBreak/>
              <w:t>Ondersteunend materiaal voor leerlingen en leerkrachten</w:t>
            </w:r>
            <w:r>
              <w:t>:</w:t>
            </w:r>
          </w:p>
          <w:p w14:paraId="5680442D" w14:textId="187A99B6" w:rsidR="004E7367" w:rsidRDefault="004E7367" w:rsidP="004E7367">
            <w:pPr>
              <w:pStyle w:val="Normal0"/>
              <w:widowControl w:val="0"/>
              <w:numPr>
                <w:ilvl w:val="0"/>
                <w:numId w:val="14"/>
              </w:numPr>
            </w:pPr>
            <w:r>
              <w:t>Dobbelstenen</w:t>
            </w:r>
          </w:p>
          <w:p w14:paraId="52C59D9E" w14:textId="6624B213" w:rsidR="006F555E" w:rsidRDefault="007206B4" w:rsidP="004E7367">
            <w:pPr>
              <w:pStyle w:val="Normal0"/>
              <w:widowControl w:val="0"/>
              <w:numPr>
                <w:ilvl w:val="0"/>
                <w:numId w:val="14"/>
              </w:numPr>
            </w:pPr>
            <w:r w:rsidRPr="669B8F95">
              <w:t>Printmateriaal voor hoek 2</w:t>
            </w:r>
            <w:r w:rsidR="68A1AF06" w:rsidRPr="669B8F95">
              <w:t xml:space="preserve"> (zie bijlagenmap)</w:t>
            </w:r>
            <w:r w:rsidR="00543E36">
              <w:t xml:space="preserve">: </w:t>
            </w:r>
            <w:r w:rsidR="004767FF">
              <w:t xml:space="preserve">infofiche met Griekse voorvoegsels, </w:t>
            </w:r>
            <w:r w:rsidR="004034A8">
              <w:t>namen ruimtefiguren, ontvouwingen</w:t>
            </w:r>
          </w:p>
          <w:p w14:paraId="000000A9" w14:textId="48782650" w:rsidR="00470602" w:rsidRPr="00470602" w:rsidRDefault="00470602" w:rsidP="004E7367">
            <w:pPr>
              <w:pStyle w:val="Normal0"/>
              <w:widowControl w:val="0"/>
              <w:numPr>
                <w:ilvl w:val="0"/>
                <w:numId w:val="14"/>
              </w:numPr>
            </w:pPr>
            <w:r>
              <w:t>Engelse versie van het hoekenwerk</w:t>
            </w:r>
            <w:r w:rsidR="00753AE0">
              <w:t xml:space="preserve"> als er interesse is in een extra taal-uitdaging </w:t>
            </w:r>
            <w:r w:rsidR="00753AE0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6F555E" w:rsidRPr="007F2AD9" w14:paraId="22B3F02A" w14:textId="77777777" w:rsidTr="669B8F95">
        <w:tc>
          <w:tcPr>
            <w:tcW w:w="9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A" w14:textId="77777777" w:rsidR="006F555E" w:rsidRDefault="00200099">
            <w:pPr>
              <w:pStyle w:val="Normal0"/>
              <w:widowControl w:val="0"/>
            </w:pPr>
            <w:r>
              <w:rPr>
                <w:b/>
              </w:rPr>
              <w:t>Reader</w:t>
            </w:r>
            <w:r>
              <w:t>:</w:t>
            </w:r>
          </w:p>
          <w:p w14:paraId="000000AB" w14:textId="77777777" w:rsidR="006F555E" w:rsidRDefault="00200099">
            <w:pPr>
              <w:pStyle w:val="Normal0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Dit zijn verwijzingen naar voor de leerkracht interessante bronnen over deze bouwsteen met extra achtergrondinformatie (filmpjes, boeken, artikels, websites, etc.)</w:t>
            </w:r>
          </w:p>
          <w:p w14:paraId="000000BB" w14:textId="02A843C2" w:rsidR="006F555E" w:rsidRDefault="007206B4">
            <w:pPr>
              <w:pStyle w:val="Normal0"/>
              <w:widowControl w:val="0"/>
            </w:pPr>
            <w:r>
              <w:t xml:space="preserve">Simons werk </w:t>
            </w:r>
            <w:r w:rsidR="00247102">
              <w:rPr>
                <w:i/>
                <w:iCs/>
              </w:rPr>
              <w:t xml:space="preserve">Wisconstige </w:t>
            </w:r>
            <w:r w:rsidR="007A783B">
              <w:rPr>
                <w:i/>
                <w:iCs/>
              </w:rPr>
              <w:t>gedachtenissen. Deel 2: van de meetdaet</w:t>
            </w:r>
            <w:r w:rsidR="005A2AC2">
              <w:t xml:space="preserve"> </w:t>
            </w:r>
            <w:hyperlink r:id="rId16" w:history="1">
              <w:r w:rsidR="005A2AC2" w:rsidRPr="003D68BE">
                <w:rPr>
                  <w:rStyle w:val="Hyperlink"/>
                </w:rPr>
                <w:t>https://www.dbnl.org/tekst/stev001wisc02_01/</w:t>
              </w:r>
            </w:hyperlink>
            <w:r w:rsidR="007A783B">
              <w:t xml:space="preserve"> </w:t>
            </w:r>
          </w:p>
          <w:p w14:paraId="7E4EFF17" w14:textId="77777777" w:rsidR="007A783B" w:rsidRDefault="007A783B">
            <w:pPr>
              <w:pStyle w:val="Normal0"/>
              <w:widowControl w:val="0"/>
            </w:pPr>
          </w:p>
          <w:p w14:paraId="510CD417" w14:textId="176DC545" w:rsidR="007A783B" w:rsidRDefault="007A783B">
            <w:pPr>
              <w:pStyle w:val="Normal0"/>
              <w:widowControl w:val="0"/>
            </w:pPr>
            <w:r>
              <w:t xml:space="preserve">Simons werk </w:t>
            </w:r>
            <w:r w:rsidR="007163B8" w:rsidRPr="007163B8">
              <w:rPr>
                <w:i/>
                <w:iCs/>
              </w:rPr>
              <w:t>Wisconstighe gedachtenissen. Deel 3: van de deursichtighe</w:t>
            </w:r>
          </w:p>
          <w:p w14:paraId="5E7A76A7" w14:textId="24CA1DEA" w:rsidR="007163B8" w:rsidRPr="007163B8" w:rsidRDefault="007163B8">
            <w:pPr>
              <w:pStyle w:val="Normal0"/>
              <w:widowControl w:val="0"/>
            </w:pPr>
            <w:hyperlink r:id="rId17" w:history="1">
              <w:r w:rsidRPr="003D68BE">
                <w:rPr>
                  <w:rStyle w:val="Hyperlink"/>
                </w:rPr>
                <w:t>https://www.dbnl.org/titels/titel.php?id=stev001wisc03</w:t>
              </w:r>
            </w:hyperlink>
            <w:r>
              <w:t xml:space="preserve"> </w:t>
            </w:r>
          </w:p>
          <w:p w14:paraId="15143287" w14:textId="77777777" w:rsidR="007206B4" w:rsidRDefault="007206B4">
            <w:pPr>
              <w:pStyle w:val="Normal0"/>
              <w:widowControl w:val="0"/>
            </w:pPr>
          </w:p>
          <w:p w14:paraId="000000BC" w14:textId="77777777" w:rsidR="006F555E" w:rsidRPr="00B7213B" w:rsidRDefault="00200099">
            <w:pPr>
              <w:pStyle w:val="Normal0"/>
              <w:widowControl w:val="0"/>
              <w:rPr>
                <w:lang w:val="en-GB"/>
              </w:rPr>
            </w:pPr>
            <w:r w:rsidRPr="00B7213B">
              <w:rPr>
                <w:b/>
                <w:lang w:val="en-GB"/>
              </w:rPr>
              <w:t xml:space="preserve">ICT-tools: </w:t>
            </w:r>
            <w:r w:rsidRPr="00B7213B">
              <w:rPr>
                <w:lang w:val="en-GB"/>
              </w:rPr>
              <w:t>n.v.t.</w:t>
            </w:r>
          </w:p>
          <w:p w14:paraId="000000BD" w14:textId="77777777" w:rsidR="006F555E" w:rsidRPr="00B7213B" w:rsidRDefault="006F555E">
            <w:pPr>
              <w:pStyle w:val="Normal0"/>
              <w:widowControl w:val="0"/>
              <w:rPr>
                <w:sz w:val="20"/>
                <w:szCs w:val="20"/>
                <w:highlight w:val="yellow"/>
                <w:lang w:val="en-GB"/>
              </w:rPr>
            </w:pPr>
          </w:p>
        </w:tc>
      </w:tr>
      <w:tr w:rsidR="006F555E" w14:paraId="65B557BE" w14:textId="77777777" w:rsidTr="669B8F95">
        <w:tc>
          <w:tcPr>
            <w:tcW w:w="9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77777777" w:rsidR="006F555E" w:rsidRDefault="00200099">
            <w:pPr>
              <w:pStyle w:val="Normal0"/>
              <w:widowControl w:val="0"/>
              <w:rPr>
                <w:b/>
              </w:rPr>
            </w:pPr>
            <w:r>
              <w:rPr>
                <w:b/>
              </w:rPr>
              <w:t>Eindtermen:</w:t>
            </w:r>
          </w:p>
          <w:p w14:paraId="03563BD6" w14:textId="4DDD190F" w:rsidR="00222DA6" w:rsidRPr="00D745F8" w:rsidRDefault="00222DA6" w:rsidP="00222DA6">
            <w:pPr>
              <w:rPr>
                <w:b/>
              </w:rPr>
            </w:pPr>
            <w:r>
              <w:rPr>
                <w:b/>
              </w:rPr>
              <w:t>L</w:t>
            </w:r>
            <w:r w:rsidRPr="000E34BA">
              <w:rPr>
                <w:b/>
              </w:rPr>
              <w:t xml:space="preserve">eerplan </w:t>
            </w:r>
            <w:r w:rsidRPr="4DEBFCBE">
              <w:rPr>
                <w:b/>
                <w:bCs/>
              </w:rPr>
              <w:t xml:space="preserve">basisoptie </w:t>
            </w:r>
            <w:r>
              <w:rPr>
                <w:b/>
              </w:rPr>
              <w:t>W</w:t>
            </w:r>
            <w:r w:rsidRPr="000E34BA">
              <w:rPr>
                <w:b/>
              </w:rPr>
              <w:t>etenschappen: D/2019/13.758/032</w:t>
            </w:r>
          </w:p>
          <w:p w14:paraId="6E5868D0" w14:textId="45EE68BE" w:rsidR="00222DA6" w:rsidRDefault="00222DA6" w:rsidP="00222DA6">
            <w:r w:rsidRPr="00964FFD">
              <w:t>LPD 1 De leerlingen voeren een onderzoek uit volgens een wetenschappelijke methode bij experimenten en onderzoeksprojecten.</w:t>
            </w:r>
          </w:p>
          <w:p w14:paraId="786A8297" w14:textId="2F9B4015" w:rsidR="00686B08" w:rsidRDefault="00222DA6" w:rsidP="00D745F8">
            <w:r w:rsidRPr="009E016E">
              <w:t>LPD 2 De leerlingen passen wetenschappelijke vaardigheden toe tijdens het uitvoeren van een onderzoeksproject of een experiment.</w:t>
            </w:r>
          </w:p>
          <w:p w14:paraId="732D9770" w14:textId="18AA230F" w:rsidR="000B54B8" w:rsidRPr="00D745F8" w:rsidRDefault="000B54B8" w:rsidP="000B54B8">
            <w:pPr>
              <w:rPr>
                <w:b/>
              </w:rPr>
            </w:pPr>
            <w:r>
              <w:rPr>
                <w:b/>
              </w:rPr>
              <w:t xml:space="preserve">Leerplan </w:t>
            </w:r>
            <w:r w:rsidRPr="000E34BA">
              <w:rPr>
                <w:b/>
              </w:rPr>
              <w:t>STEM: D/2019/13.758/034</w:t>
            </w:r>
          </w:p>
          <w:p w14:paraId="37179DBF" w14:textId="77777777" w:rsidR="000B54B8" w:rsidRDefault="000B54B8" w:rsidP="000B54B8">
            <w:r>
              <w:t xml:space="preserve">LPD 1 </w:t>
            </w:r>
            <w:r w:rsidRPr="00073E20">
              <w:t>De leerlingen onderzoeken natuurlijke, ruimtelijke en technische systemen in STEM-contexten.</w:t>
            </w:r>
          </w:p>
          <w:p w14:paraId="1B4E97F5" w14:textId="3DFF553A" w:rsidR="003D0642" w:rsidRDefault="003D0642" w:rsidP="003D0642">
            <w:r w:rsidRPr="000F6874">
              <w:t>LPD 3 De leerlingen passen wetenschappelijke vaardigheden toe.</w:t>
            </w:r>
          </w:p>
          <w:p w14:paraId="31284674" w14:textId="77777777" w:rsidR="003D0642" w:rsidRDefault="003D0642" w:rsidP="003D0642">
            <w:r w:rsidRPr="008D2622">
              <w:t xml:space="preserve">LPD 4 </w:t>
            </w:r>
            <w:r w:rsidRPr="00355B28">
              <w:t>De leerlingen gebruiken doelgericht hulpmiddelen om te visualiseren, te beschrijven of te verklaren. </w:t>
            </w:r>
          </w:p>
          <w:p w14:paraId="6DE85440" w14:textId="4B8CF551" w:rsidR="00D745F8" w:rsidRDefault="00D745F8" w:rsidP="00D745F8">
            <w:r>
              <w:t xml:space="preserve">LPD 15 </w:t>
            </w:r>
            <w:r w:rsidRPr="00C56FD8">
              <w:t>De leerlingen onderzoeken constructieprincipes en -structuren. </w:t>
            </w:r>
          </w:p>
          <w:p w14:paraId="000000C6" w14:textId="3094E217" w:rsidR="00DF64CD" w:rsidRPr="00D745F8" w:rsidRDefault="00D745F8" w:rsidP="00D745F8">
            <w:r>
              <w:t xml:space="preserve">LPD 16 </w:t>
            </w:r>
            <w:r w:rsidRPr="00A14C2D">
              <w:t>De leerlingen onderzoeken dimensies in een ruimtelijk systeem.</w:t>
            </w:r>
          </w:p>
        </w:tc>
      </w:tr>
      <w:tr w:rsidR="006F555E" w14:paraId="1ED790D9" w14:textId="77777777" w:rsidTr="669B8F95">
        <w:tc>
          <w:tcPr>
            <w:tcW w:w="9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7" w14:textId="36310146" w:rsidR="006F555E" w:rsidRDefault="0042625A">
            <w:pPr>
              <w:pStyle w:val="Normal0"/>
              <w:widowControl w:val="0"/>
            </w:pPr>
            <w:r>
              <w:rPr>
                <w:noProof/>
              </w:rPr>
              <w:drawing>
                <wp:anchor distT="0" distB="0" distL="114300" distR="114300" simplePos="0" relativeHeight="251659268" behindDoc="1" locked="0" layoutInCell="1" allowOverlap="1" wp14:anchorId="553F567F" wp14:editId="078DC226">
                  <wp:simplePos x="0" y="0"/>
                  <wp:positionH relativeFrom="column">
                    <wp:posOffset>1845832</wp:posOffset>
                  </wp:positionH>
                  <wp:positionV relativeFrom="paragraph">
                    <wp:posOffset>35220</wp:posOffset>
                  </wp:positionV>
                  <wp:extent cx="2801620" cy="596265"/>
                  <wp:effectExtent l="0" t="0" r="0" b="0"/>
                  <wp:wrapTight wrapText="bothSides">
                    <wp:wrapPolygon edited="0">
                      <wp:start x="0" y="0"/>
                      <wp:lineTo x="0" y="20703"/>
                      <wp:lineTo x="21443" y="20703"/>
                      <wp:lineTo x="21443" y="0"/>
                      <wp:lineTo x="0" y="0"/>
                    </wp:wrapPolygon>
                  </wp:wrapTight>
                  <wp:docPr id="104537050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370509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62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0099"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527687D" wp14:editId="5123D577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19050</wp:posOffset>
                  </wp:positionV>
                  <wp:extent cx="1367430" cy="612000"/>
                  <wp:effectExtent l="0" t="0" r="0" b="0"/>
                  <wp:wrapSquare wrapText="bothSides" distT="0" distB="0" distL="114300" distR="114300"/>
                  <wp:docPr id="59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430" cy="61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00000C8" w14:textId="02C223DB" w:rsidR="006F555E" w:rsidRDefault="006F555E">
            <w:pPr>
              <w:pStyle w:val="Normal0"/>
              <w:widowControl w:val="0"/>
              <w:rPr>
                <w:rFonts w:ascii="Arial" w:eastAsia="Arial" w:hAnsi="Arial" w:cs="Arial"/>
                <w:b/>
              </w:rPr>
            </w:pPr>
          </w:p>
          <w:p w14:paraId="000000C9" w14:textId="305900EE" w:rsidR="006F555E" w:rsidRDefault="006F555E">
            <w:pPr>
              <w:pStyle w:val="Normal0"/>
              <w:widowControl w:val="0"/>
              <w:rPr>
                <w:rFonts w:ascii="Arial" w:eastAsia="Arial" w:hAnsi="Arial" w:cs="Arial"/>
                <w:b/>
              </w:rPr>
            </w:pPr>
          </w:p>
          <w:p w14:paraId="000000CA" w14:textId="76D5591B" w:rsidR="006F555E" w:rsidRDefault="006F555E">
            <w:pPr>
              <w:pStyle w:val="Normal0"/>
              <w:widowControl w:val="0"/>
              <w:rPr>
                <w:rFonts w:ascii="Arial" w:eastAsia="Arial" w:hAnsi="Arial" w:cs="Arial"/>
                <w:b/>
              </w:rPr>
            </w:pPr>
          </w:p>
          <w:p w14:paraId="000000CB" w14:textId="0EDFAE5E" w:rsidR="006F555E" w:rsidRDefault="006F555E">
            <w:pPr>
              <w:pStyle w:val="Normal0"/>
              <w:widowControl w:val="0"/>
              <w:rPr>
                <w:rFonts w:ascii="Arial" w:eastAsia="Arial" w:hAnsi="Arial" w:cs="Arial"/>
                <w:b/>
              </w:rPr>
            </w:pPr>
          </w:p>
          <w:p w14:paraId="000000CC" w14:textId="26461E30" w:rsidR="006F555E" w:rsidRPr="00BF112C" w:rsidRDefault="00200099">
            <w:pPr>
              <w:pStyle w:val="Normal0"/>
              <w:widowControl w:val="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 xml:space="preserve">Ontwikkeld in samenwerking met: </w:t>
            </w:r>
            <w:r w:rsidR="007F7C92" w:rsidRPr="00BF112C">
              <w:rPr>
                <w:rFonts w:ascii="Arial" w:eastAsia="Arial" w:hAnsi="Arial" w:cs="Arial"/>
                <w:bCs/>
              </w:rPr>
              <w:t>Spectrumcollege Beringen</w:t>
            </w:r>
            <w:r w:rsidR="0042625A">
              <w:rPr>
                <w:rFonts w:ascii="Arial" w:eastAsia="Arial" w:hAnsi="Arial" w:cs="Arial"/>
                <w:bCs/>
              </w:rPr>
              <w:t xml:space="preserve"> </w:t>
            </w:r>
            <w:r w:rsidR="007F7C92" w:rsidRPr="00BF112C">
              <w:rPr>
                <w:rFonts w:ascii="Arial" w:eastAsia="Arial" w:hAnsi="Arial" w:cs="Arial"/>
                <w:bCs/>
              </w:rPr>
              <w:t>Middenschool</w:t>
            </w:r>
          </w:p>
          <w:p w14:paraId="000000CD" w14:textId="77777777" w:rsidR="006F555E" w:rsidRPr="00BF112C" w:rsidRDefault="006F555E">
            <w:pPr>
              <w:pStyle w:val="Normal0"/>
              <w:widowControl w:val="0"/>
              <w:rPr>
                <w:rFonts w:ascii="Arial" w:eastAsia="Arial" w:hAnsi="Arial" w:cs="Arial"/>
                <w:bCs/>
              </w:rPr>
            </w:pPr>
          </w:p>
          <w:p w14:paraId="000000CE" w14:textId="77777777" w:rsidR="006F555E" w:rsidRDefault="006F555E">
            <w:pPr>
              <w:pStyle w:val="Normal0"/>
              <w:widowControl w:val="0"/>
              <w:rPr>
                <w:rFonts w:ascii="Arial" w:eastAsia="Arial" w:hAnsi="Arial" w:cs="Arial"/>
                <w:b/>
              </w:rPr>
            </w:pPr>
          </w:p>
        </w:tc>
      </w:tr>
    </w:tbl>
    <w:p w14:paraId="00000120" w14:textId="77777777" w:rsidR="006F555E" w:rsidRDefault="006F555E" w:rsidP="007A4FC2">
      <w:pPr>
        <w:pStyle w:val="Normal0"/>
      </w:pPr>
    </w:p>
    <w:sectPr w:rsidR="006F555E" w:rsidSect="00EC431C">
      <w:headerReference w:type="default" r:id="rId20"/>
      <w:footerReference w:type="default" r:id="rId21"/>
      <w:pgSz w:w="11909" w:h="16834"/>
      <w:pgMar w:top="1440" w:right="1440" w:bottom="1276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1CDC" w14:textId="77777777" w:rsidR="00017470" w:rsidRDefault="00017470">
      <w:r>
        <w:separator/>
      </w:r>
    </w:p>
  </w:endnote>
  <w:endnote w:type="continuationSeparator" w:id="0">
    <w:p w14:paraId="35BC1193" w14:textId="77777777" w:rsidR="00017470" w:rsidRDefault="0001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835F" w14:textId="6AC7B746" w:rsidR="51FCFADA" w:rsidRDefault="51FCFADA" w:rsidP="51FCF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7C1E" w14:textId="77777777" w:rsidR="00017470" w:rsidRDefault="00017470">
      <w:r>
        <w:separator/>
      </w:r>
    </w:p>
  </w:footnote>
  <w:footnote w:type="continuationSeparator" w:id="0">
    <w:p w14:paraId="003735F4" w14:textId="77777777" w:rsidR="00017470" w:rsidRDefault="0001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EF62" w14:textId="5E9B0152" w:rsidR="51FCFADA" w:rsidRPr="007A4FC2" w:rsidRDefault="51FCFADA" w:rsidP="007A4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4FF"/>
    <w:multiLevelType w:val="multilevel"/>
    <w:tmpl w:val="B8E019B6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77740D"/>
    <w:multiLevelType w:val="multilevel"/>
    <w:tmpl w:val="D7E4E4CC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BA141B"/>
    <w:multiLevelType w:val="multilevel"/>
    <w:tmpl w:val="2ADA3B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D3DEE"/>
    <w:multiLevelType w:val="multilevel"/>
    <w:tmpl w:val="2AA66A56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4B18E4"/>
    <w:multiLevelType w:val="multilevel"/>
    <w:tmpl w:val="18EEDAD8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32546E"/>
    <w:multiLevelType w:val="hybridMultilevel"/>
    <w:tmpl w:val="4A8092D6"/>
    <w:lvl w:ilvl="0" w:tplc="5644E73A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CD4F32"/>
    <w:multiLevelType w:val="multilevel"/>
    <w:tmpl w:val="F2F67C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67E05BA"/>
    <w:multiLevelType w:val="multilevel"/>
    <w:tmpl w:val="D668E1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E4145"/>
    <w:multiLevelType w:val="multilevel"/>
    <w:tmpl w:val="71625D64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AC120ED"/>
    <w:multiLevelType w:val="multilevel"/>
    <w:tmpl w:val="CCC4257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9A43A9"/>
    <w:multiLevelType w:val="multilevel"/>
    <w:tmpl w:val="CA6C2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06013CC"/>
    <w:multiLevelType w:val="multilevel"/>
    <w:tmpl w:val="59B4C1E6"/>
    <w:lvl w:ilvl="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182010A"/>
    <w:multiLevelType w:val="hybridMultilevel"/>
    <w:tmpl w:val="67F20D0A"/>
    <w:lvl w:ilvl="0" w:tplc="97783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179B2"/>
    <w:multiLevelType w:val="hybridMultilevel"/>
    <w:tmpl w:val="186C5DF4"/>
    <w:lvl w:ilvl="0" w:tplc="8AA09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E03D0"/>
    <w:multiLevelType w:val="multilevel"/>
    <w:tmpl w:val="F4144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B8A4930"/>
    <w:multiLevelType w:val="multilevel"/>
    <w:tmpl w:val="F47269F4"/>
    <w:lvl w:ilvl="0">
      <w:start w:val="1"/>
      <w:numFmt w:val="bullet"/>
      <w:lvlText w:val="🗹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CD90F8B"/>
    <w:multiLevelType w:val="multilevel"/>
    <w:tmpl w:val="F9E2E07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1FA5D82"/>
    <w:multiLevelType w:val="multilevel"/>
    <w:tmpl w:val="1474ED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3D63514"/>
    <w:multiLevelType w:val="multilevel"/>
    <w:tmpl w:val="E646CF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A1C4A32"/>
    <w:multiLevelType w:val="multilevel"/>
    <w:tmpl w:val="606CA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3198177">
    <w:abstractNumId w:val="1"/>
  </w:num>
  <w:num w:numId="2" w16cid:durableId="1959950192">
    <w:abstractNumId w:val="16"/>
  </w:num>
  <w:num w:numId="3" w16cid:durableId="1764492223">
    <w:abstractNumId w:val="9"/>
  </w:num>
  <w:num w:numId="4" w16cid:durableId="465005739">
    <w:abstractNumId w:val="4"/>
  </w:num>
  <w:num w:numId="5" w16cid:durableId="1818573364">
    <w:abstractNumId w:val="15"/>
  </w:num>
  <w:num w:numId="6" w16cid:durableId="1580746992">
    <w:abstractNumId w:val="3"/>
  </w:num>
  <w:num w:numId="7" w16cid:durableId="181944246">
    <w:abstractNumId w:val="0"/>
  </w:num>
  <w:num w:numId="8" w16cid:durableId="434135016">
    <w:abstractNumId w:val="8"/>
  </w:num>
  <w:num w:numId="9" w16cid:durableId="808861099">
    <w:abstractNumId w:val="7"/>
  </w:num>
  <w:num w:numId="10" w16cid:durableId="101192871">
    <w:abstractNumId w:val="11"/>
  </w:num>
  <w:num w:numId="11" w16cid:durableId="221991098">
    <w:abstractNumId w:val="19"/>
  </w:num>
  <w:num w:numId="12" w16cid:durableId="1978994225">
    <w:abstractNumId w:val="2"/>
  </w:num>
  <w:num w:numId="13" w16cid:durableId="1910339908">
    <w:abstractNumId w:val="14"/>
  </w:num>
  <w:num w:numId="14" w16cid:durableId="1859662909">
    <w:abstractNumId w:val="13"/>
  </w:num>
  <w:num w:numId="15" w16cid:durableId="280579802">
    <w:abstractNumId w:val="12"/>
  </w:num>
  <w:num w:numId="16" w16cid:durableId="1637761451">
    <w:abstractNumId w:val="18"/>
  </w:num>
  <w:num w:numId="17" w16cid:durableId="1882784275">
    <w:abstractNumId w:val="17"/>
  </w:num>
  <w:num w:numId="18" w16cid:durableId="338242928">
    <w:abstractNumId w:val="6"/>
  </w:num>
  <w:num w:numId="19" w16cid:durableId="1278832533">
    <w:abstractNumId w:val="10"/>
  </w:num>
  <w:num w:numId="20" w16cid:durableId="177381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4E"/>
    <w:rsid w:val="00000F8C"/>
    <w:rsid w:val="00017470"/>
    <w:rsid w:val="00037AC0"/>
    <w:rsid w:val="00041BEA"/>
    <w:rsid w:val="00051CA2"/>
    <w:rsid w:val="00070F41"/>
    <w:rsid w:val="0007541C"/>
    <w:rsid w:val="0009542D"/>
    <w:rsid w:val="000B54B8"/>
    <w:rsid w:val="000B6D7E"/>
    <w:rsid w:val="000E43EC"/>
    <w:rsid w:val="00105849"/>
    <w:rsid w:val="00116E89"/>
    <w:rsid w:val="00117F70"/>
    <w:rsid w:val="00140CBB"/>
    <w:rsid w:val="0014684B"/>
    <w:rsid w:val="0015769A"/>
    <w:rsid w:val="00160A31"/>
    <w:rsid w:val="00163694"/>
    <w:rsid w:val="001A2014"/>
    <w:rsid w:val="001A6508"/>
    <w:rsid w:val="001B4D4B"/>
    <w:rsid w:val="001B77AD"/>
    <w:rsid w:val="001D072A"/>
    <w:rsid w:val="00200099"/>
    <w:rsid w:val="00203F00"/>
    <w:rsid w:val="002109DD"/>
    <w:rsid w:val="002206F8"/>
    <w:rsid w:val="00220CE1"/>
    <w:rsid w:val="00222DA6"/>
    <w:rsid w:val="0023113C"/>
    <w:rsid w:val="00247102"/>
    <w:rsid w:val="00252495"/>
    <w:rsid w:val="0026717F"/>
    <w:rsid w:val="00272B6B"/>
    <w:rsid w:val="00274B6D"/>
    <w:rsid w:val="002A6616"/>
    <w:rsid w:val="002A6B4E"/>
    <w:rsid w:val="002A6FE8"/>
    <w:rsid w:val="002B2016"/>
    <w:rsid w:val="002B331C"/>
    <w:rsid w:val="002C3D3A"/>
    <w:rsid w:val="002C5516"/>
    <w:rsid w:val="002E43F0"/>
    <w:rsid w:val="002F2344"/>
    <w:rsid w:val="00301463"/>
    <w:rsid w:val="00302586"/>
    <w:rsid w:val="00303CE8"/>
    <w:rsid w:val="0034198E"/>
    <w:rsid w:val="00351B2C"/>
    <w:rsid w:val="003610B9"/>
    <w:rsid w:val="003A353B"/>
    <w:rsid w:val="003D0642"/>
    <w:rsid w:val="003F2AEE"/>
    <w:rsid w:val="004034A8"/>
    <w:rsid w:val="00412E79"/>
    <w:rsid w:val="0042625A"/>
    <w:rsid w:val="00427EA3"/>
    <w:rsid w:val="00435723"/>
    <w:rsid w:val="00437E4E"/>
    <w:rsid w:val="00462974"/>
    <w:rsid w:val="0046468F"/>
    <w:rsid w:val="00470602"/>
    <w:rsid w:val="00471A2E"/>
    <w:rsid w:val="004767FF"/>
    <w:rsid w:val="00485DBB"/>
    <w:rsid w:val="0049656E"/>
    <w:rsid w:val="004E02EA"/>
    <w:rsid w:val="004E7367"/>
    <w:rsid w:val="00542585"/>
    <w:rsid w:val="00543E36"/>
    <w:rsid w:val="00572799"/>
    <w:rsid w:val="0059231E"/>
    <w:rsid w:val="005A2AC2"/>
    <w:rsid w:val="005A5405"/>
    <w:rsid w:val="005E7404"/>
    <w:rsid w:val="00612252"/>
    <w:rsid w:val="006148D3"/>
    <w:rsid w:val="006175C6"/>
    <w:rsid w:val="006320B5"/>
    <w:rsid w:val="00635F04"/>
    <w:rsid w:val="0064230D"/>
    <w:rsid w:val="0065232A"/>
    <w:rsid w:val="00686B08"/>
    <w:rsid w:val="006C77AA"/>
    <w:rsid w:val="006E5540"/>
    <w:rsid w:val="006F555E"/>
    <w:rsid w:val="006F6197"/>
    <w:rsid w:val="0070716E"/>
    <w:rsid w:val="007163B8"/>
    <w:rsid w:val="007206B4"/>
    <w:rsid w:val="00725EB4"/>
    <w:rsid w:val="00730D74"/>
    <w:rsid w:val="00732995"/>
    <w:rsid w:val="00741CBC"/>
    <w:rsid w:val="00751B48"/>
    <w:rsid w:val="00753AE0"/>
    <w:rsid w:val="00760882"/>
    <w:rsid w:val="007612AC"/>
    <w:rsid w:val="00782649"/>
    <w:rsid w:val="007919F3"/>
    <w:rsid w:val="00797216"/>
    <w:rsid w:val="007A4FC2"/>
    <w:rsid w:val="007A783B"/>
    <w:rsid w:val="007C2AEB"/>
    <w:rsid w:val="007F2AD9"/>
    <w:rsid w:val="007F7C92"/>
    <w:rsid w:val="008009FE"/>
    <w:rsid w:val="00822462"/>
    <w:rsid w:val="00831F9D"/>
    <w:rsid w:val="0084288A"/>
    <w:rsid w:val="008439E1"/>
    <w:rsid w:val="008465F0"/>
    <w:rsid w:val="008776D0"/>
    <w:rsid w:val="008A7E0D"/>
    <w:rsid w:val="008B045C"/>
    <w:rsid w:val="008C6AF7"/>
    <w:rsid w:val="008E4436"/>
    <w:rsid w:val="009028AD"/>
    <w:rsid w:val="0092169C"/>
    <w:rsid w:val="00933E14"/>
    <w:rsid w:val="0094307D"/>
    <w:rsid w:val="0095794E"/>
    <w:rsid w:val="00992212"/>
    <w:rsid w:val="009943A4"/>
    <w:rsid w:val="009A590C"/>
    <w:rsid w:val="009B1E54"/>
    <w:rsid w:val="009C6A64"/>
    <w:rsid w:val="00A0524E"/>
    <w:rsid w:val="00A15AA6"/>
    <w:rsid w:val="00A44D6D"/>
    <w:rsid w:val="00A6270A"/>
    <w:rsid w:val="00B103AE"/>
    <w:rsid w:val="00B130F4"/>
    <w:rsid w:val="00B25258"/>
    <w:rsid w:val="00B354D6"/>
    <w:rsid w:val="00B45ECD"/>
    <w:rsid w:val="00B52552"/>
    <w:rsid w:val="00B632CE"/>
    <w:rsid w:val="00B6642D"/>
    <w:rsid w:val="00B708C2"/>
    <w:rsid w:val="00B7213B"/>
    <w:rsid w:val="00BA2E30"/>
    <w:rsid w:val="00BB448B"/>
    <w:rsid w:val="00BC35C2"/>
    <w:rsid w:val="00BF112C"/>
    <w:rsid w:val="00C11E00"/>
    <w:rsid w:val="00C1796E"/>
    <w:rsid w:val="00C31F4A"/>
    <w:rsid w:val="00C33D1B"/>
    <w:rsid w:val="00C353DB"/>
    <w:rsid w:val="00C478F3"/>
    <w:rsid w:val="00C53125"/>
    <w:rsid w:val="00C907DB"/>
    <w:rsid w:val="00C92139"/>
    <w:rsid w:val="00C94546"/>
    <w:rsid w:val="00CB3BE7"/>
    <w:rsid w:val="00CB4AFD"/>
    <w:rsid w:val="00D02848"/>
    <w:rsid w:val="00D07641"/>
    <w:rsid w:val="00D63507"/>
    <w:rsid w:val="00D745F8"/>
    <w:rsid w:val="00D93A50"/>
    <w:rsid w:val="00DD1A1F"/>
    <w:rsid w:val="00DF64CD"/>
    <w:rsid w:val="00DF66A0"/>
    <w:rsid w:val="00E1454A"/>
    <w:rsid w:val="00E5108F"/>
    <w:rsid w:val="00E85143"/>
    <w:rsid w:val="00E92C07"/>
    <w:rsid w:val="00E93E6A"/>
    <w:rsid w:val="00EA46FB"/>
    <w:rsid w:val="00EA5C4C"/>
    <w:rsid w:val="00EC431C"/>
    <w:rsid w:val="00ED4264"/>
    <w:rsid w:val="00F25DB4"/>
    <w:rsid w:val="00F26715"/>
    <w:rsid w:val="00F72225"/>
    <w:rsid w:val="00FA74A7"/>
    <w:rsid w:val="00FB0932"/>
    <w:rsid w:val="00FC22A7"/>
    <w:rsid w:val="00FD649C"/>
    <w:rsid w:val="038091FA"/>
    <w:rsid w:val="126A0C8F"/>
    <w:rsid w:val="1F4FD577"/>
    <w:rsid w:val="3685B6C5"/>
    <w:rsid w:val="43B6859B"/>
    <w:rsid w:val="4D5BFF62"/>
    <w:rsid w:val="51FCFADA"/>
    <w:rsid w:val="592035FD"/>
    <w:rsid w:val="5EDACC22"/>
    <w:rsid w:val="643DF664"/>
    <w:rsid w:val="669B8F95"/>
    <w:rsid w:val="68A1A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F8807F"/>
  <w15:docId w15:val="{EBB4BD50-B226-43FA-9635-B89EF7BD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  <w:rsid w:val="005A31EB"/>
    <w:rPr>
      <w:rFonts w:eastAsiaTheme="minorHAnsi"/>
      <w:lang w:eastAsia="en-US"/>
    </w:rPr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0"/>
    <w:next w:val="Normal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Calibri"/>
      <w:color w:val="666666"/>
      <w:sz w:val="30"/>
      <w:szCs w:val="30"/>
    </w:rPr>
  </w:style>
  <w:style w:type="table" w:customStyle="1" w:styleId="8">
    <w:name w:val="8"/>
    <w:basedOn w:val="TableNormal10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30673"/>
    <w:rPr>
      <w:color w:val="0563C1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830673"/>
    <w:rPr>
      <w:color w:val="605E5C"/>
      <w:shd w:val="clear" w:color="auto" w:fill="E1DFDD"/>
    </w:rPr>
  </w:style>
  <w:style w:type="paragraph" w:styleId="ListParagraph">
    <w:name w:val="List Paragraph"/>
    <w:basedOn w:val="Normal0"/>
    <w:uiPriority w:val="34"/>
    <w:qFormat/>
    <w:rsid w:val="00830673"/>
    <w:pPr>
      <w:ind w:left="720"/>
      <w:contextualSpacing/>
    </w:pPr>
  </w:style>
  <w:style w:type="table" w:styleId="TableGrid">
    <w:name w:val="Table Grid"/>
    <w:basedOn w:val="NormalTable0"/>
    <w:uiPriority w:val="39"/>
    <w:rsid w:val="00DE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2151"/>
    <w:rPr>
      <w:color w:val="800080" w:themeColor="followedHyperlink"/>
      <w:u w:val="single"/>
    </w:rPr>
  </w:style>
  <w:style w:type="paragraph" w:styleId="NormalWeb">
    <w:name w:val="Normal (Web)"/>
    <w:basedOn w:val="Normal0"/>
    <w:uiPriority w:val="99"/>
    <w:unhideWhenUsed/>
    <w:rsid w:val="00A60E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B30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82"/>
    <w:rPr>
      <w:rFonts w:ascii="Segoe UI" w:eastAsiaTheme="minorHAnsi" w:hAnsi="Segoe UI" w:cs="Segoe UI"/>
      <w:sz w:val="18"/>
      <w:szCs w:val="18"/>
      <w:lang w:val="nl-BE" w:eastAsia="en-US"/>
    </w:rPr>
  </w:style>
  <w:style w:type="table" w:customStyle="1" w:styleId="7">
    <w:name w:val="7"/>
    <w:basedOn w:val="TableNormal10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F1A6F"/>
    <w:rPr>
      <w:color w:val="605E5C"/>
      <w:shd w:val="clear" w:color="auto" w:fill="E1DFDD"/>
    </w:rPr>
  </w:style>
  <w:style w:type="paragraph" w:customStyle="1" w:styleId="Subtitle0">
    <w:name w:val="Subtitle0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1">
    <w:basedOn w:val="NormalTable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wacimagecontainer">
    <w:name w:val="wacimagecontainer"/>
    <w:basedOn w:val="DefaultParagraphFont"/>
    <w:rsid w:val="00485DBB"/>
  </w:style>
  <w:style w:type="table" w:customStyle="1" w:styleId="TableNormal100">
    <w:name w:val="Table Normal10"/>
    <w:rsid w:val="00116E8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mu.com/nl/7-stks-set-game-dobbelstenen-veelvlak-12mm-mini-dobbelstenen-set--en-blauw-oogverblindende-kleurrijke-mini-dobbelstenen-d4-d6-d8-d10-d12-d20-g-601099521510581.html?refer_page_name=goods&amp;refer_page_id=10032_1748989977250_prj3xb1lta&amp;refer_page_sn=10032&amp;_x_sessn_id=9yv4rxewqv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dbnl.org/titels/titel.php?id=stev001wisc0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bnl.org/tekst/stev001wisc02_01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8493b-fde7-470d-9164-8b1d3c516f12">
      <Terms xmlns="http://schemas.microsoft.com/office/infopath/2007/PartnerControls"/>
    </lcf76f155ced4ddcb4097134ff3c332f>
    <TaxCatchAll xmlns="11a1e981-a941-4c09-95d1-3960bc42fece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S9T2dIwfg5n92MBMI9yPWqXnzg==">AMUW2mW+p1V4a2JtECU9F22ucdwoPIveW4SSVKYFnDmW4Y6SAxN7Rbhx8Dq1EnPsUD9AApMXMzrSCTX2Q49/6nseTdZoPCxETdjhSSb3QJVP80wIyllNFakDKW8EqbhGI4JVCGy0JZqrUsMQkof6jAvK8l3kKLEe7eJKvecYq1r+hoiWocl0KG0rs0hvkDIlEeConGrSp0L2306e9KKZiyVthUWZ044ZSrWKEUsqo5XbRY//gaIN3IV8r1+jQAySJ7KVAX/qOfhLKEzE7aG+CBYlptbxagXeKlCz+YiQBCEaCaxvIk8kowNgNuWxe4mMXr6YfPhUaNVIUFkMNIts8AorzPB/+63mkoLjCTzfZNeR6eu1bgA+xg4pw/S03/7fe2VKKBm04SqWsvwJX/F5SltOCA3k0CH5vUMS1ma3nNESFUmH5ZfmQtm2C0EIp1jLr1jhJIrpqTRt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8FA1A0B9A25418C55A09E100104ED" ma:contentTypeVersion="14" ma:contentTypeDescription="Een nieuw document maken." ma:contentTypeScope="" ma:versionID="696bbcc265f9abdd2cc93848c360a0f5">
  <xsd:schema xmlns:xsd="http://www.w3.org/2001/XMLSchema" xmlns:xs="http://www.w3.org/2001/XMLSchema" xmlns:p="http://schemas.microsoft.com/office/2006/metadata/properties" xmlns:ns2="0398493b-fde7-470d-9164-8b1d3c516f12" xmlns:ns3="11a1e981-a941-4c09-95d1-3960bc42fece" targetNamespace="http://schemas.microsoft.com/office/2006/metadata/properties" ma:root="true" ma:fieldsID="83bc1d839b091aee75c441226d743875" ns2:_="" ns3:_="">
    <xsd:import namespace="0398493b-fde7-470d-9164-8b1d3c516f12"/>
    <xsd:import namespace="11a1e981-a941-4c09-95d1-3960bc42fe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493b-fde7-470d-9164-8b1d3c516f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e981-a941-4c09-95d1-3960bc42fe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6ebe690-fb45-498f-945e-7e974ff072c7}" ma:internalName="TaxCatchAll" ma:showField="CatchAllData" ma:web="11a1e981-a941-4c09-95d1-3960bc42f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08B5B-597C-4F13-A28E-80692AAE5C1D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0398493b-fde7-470d-9164-8b1d3c516f1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1a1e981-a941-4c09-95d1-3960bc42fe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249D290-5755-4843-944B-4DB156CD0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5553A-6EDC-4546-9293-E492B87AB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8493b-fde7-470d-9164-8b1d3c516f12"/>
    <ds:schemaRef ds:uri="11a1e981-a941-4c09-95d1-3960bc42f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919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 Knaepen</dc:creator>
  <cp:lastModifiedBy>Laure Deckers</cp:lastModifiedBy>
  <cp:revision>213</cp:revision>
  <dcterms:created xsi:type="dcterms:W3CDTF">2025-03-14T13:34:00Z</dcterms:created>
  <dcterms:modified xsi:type="dcterms:W3CDTF">2025-06-03T22:46:00Z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5379a6-efcb-4855-97e0-03c6be785496_Enabled">
    <vt:lpwstr>True</vt:lpwstr>
  </property>
  <property fmtid="{D5CDD505-2E9C-101B-9397-08002B2CF9AE}" pid="3" name="MSIP_Label_f95379a6-efcb-4855-97e0-03c6be785496_SiteId">
    <vt:lpwstr>0bff66c5-45db-46ed-8b81-87959e069b90</vt:lpwstr>
  </property>
  <property fmtid="{D5CDD505-2E9C-101B-9397-08002B2CF9AE}" pid="4" name="MSIP_Label_f95379a6-efcb-4855-97e0-03c6be785496_Owner">
    <vt:lpwstr>20002587@PXL.BE</vt:lpwstr>
  </property>
  <property fmtid="{D5CDD505-2E9C-101B-9397-08002B2CF9AE}" pid="5" name="MSIP_Label_f95379a6-efcb-4855-97e0-03c6be785496_SetDate">
    <vt:lpwstr>2020-01-24T00:13:39.6362824Z</vt:lpwstr>
  </property>
  <property fmtid="{D5CDD505-2E9C-101B-9397-08002B2CF9AE}" pid="6" name="MSIP_Label_f95379a6-efcb-4855-97e0-03c6be785496_Name">
    <vt:lpwstr>Publiek</vt:lpwstr>
  </property>
  <property fmtid="{D5CDD505-2E9C-101B-9397-08002B2CF9AE}" pid="7" name="MSIP_Label_f95379a6-efcb-4855-97e0-03c6be785496_Application">
    <vt:lpwstr>Microsoft Azure Information Protection</vt:lpwstr>
  </property>
  <property fmtid="{D5CDD505-2E9C-101B-9397-08002B2CF9AE}" pid="8" name="MSIP_Label_f95379a6-efcb-4855-97e0-03c6be785496_ActionId">
    <vt:lpwstr>fabe5d50-a89a-4044-88dd-3ddd77278104</vt:lpwstr>
  </property>
  <property fmtid="{D5CDD505-2E9C-101B-9397-08002B2CF9AE}" pid="9" name="MSIP_Label_f95379a6-efcb-4855-97e0-03c6be785496_Extended_MSFT_Method">
    <vt:lpwstr>Automatic</vt:lpwstr>
  </property>
  <property fmtid="{D5CDD505-2E9C-101B-9397-08002B2CF9AE}" pid="10" name="Sensitivity">
    <vt:lpwstr>Publiek</vt:lpwstr>
  </property>
  <property fmtid="{D5CDD505-2E9C-101B-9397-08002B2CF9AE}" pid="11" name="ContentTypeId">
    <vt:lpwstr>0x0101000908FA1A0B9A25418C55A09E100104ED</vt:lpwstr>
  </property>
  <property fmtid="{D5CDD505-2E9C-101B-9397-08002B2CF9AE}" pid="12" name="MediaServiceImageTags">
    <vt:lpwstr/>
  </property>
</Properties>
</file>