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3B5F7843" w:rsidR="006F555E" w:rsidRPr="0087345B" w:rsidRDefault="00751B48" w:rsidP="7BED845B">
      <w:pPr>
        <w:pStyle w:val="Normal0"/>
        <w:tabs>
          <w:tab w:val="right" w:pos="9029"/>
        </w:tabs>
        <w:spacing w:line="276" w:lineRule="auto"/>
        <w:rPr>
          <w:rFonts w:asciiTheme="majorHAnsi" w:eastAsia="Arial" w:hAnsiTheme="majorHAnsi" w:cstheme="majorHAnsi"/>
          <w:b/>
          <w:bCs/>
          <w:i/>
          <w:iCs/>
        </w:rPr>
      </w:pPr>
      <w:r w:rsidRPr="7BED845B">
        <w:rPr>
          <w:rFonts w:asciiTheme="majorHAnsi" w:eastAsiaTheme="majorEastAsia" w:hAnsiTheme="majorHAnsi" w:cstheme="majorBidi"/>
          <w:b/>
          <w:i/>
          <w:sz w:val="24"/>
          <w:szCs w:val="24"/>
        </w:rPr>
        <w:t>Waarom kunnen we Simon Stevin beschouwen als de Vlaamse Einstein?</w:t>
      </w:r>
      <w:r w:rsidRPr="0087345B">
        <w:rPr>
          <w:rFonts w:asciiTheme="majorHAnsi" w:hAnsiTheme="majorHAnsi" w:cstheme="majorHAnsi"/>
        </w:rPr>
        <w:tab/>
      </w:r>
    </w:p>
    <w:p w14:paraId="00000005" w14:textId="77777777" w:rsidR="006F555E" w:rsidRPr="0087345B" w:rsidRDefault="006F555E">
      <w:pPr>
        <w:pStyle w:val="Normal0"/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0000006" w14:textId="7C7B0279" w:rsidR="006F555E" w:rsidRPr="00E56845" w:rsidRDefault="00200099" w:rsidP="7BED845B">
      <w:pPr>
        <w:pStyle w:val="Normal0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r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Bouwsteen </w:t>
      </w:r>
      <w:r w:rsidR="00C04842"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4</w:t>
      </w:r>
      <w:r w:rsidRPr="00E56845">
        <w:rPr>
          <w:rFonts w:asciiTheme="majorHAnsi" w:hAnsiTheme="majorHAnsi" w:cstheme="majorHAnsi"/>
          <w:color w:val="1F497D" w:themeColor="text2"/>
          <w:sz w:val="28"/>
          <w:szCs w:val="28"/>
        </w:rPr>
        <w:t>:</w:t>
      </w:r>
      <w:r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 </w:t>
      </w:r>
      <w:r w:rsidR="00C04842"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De </w:t>
      </w:r>
      <w:proofErr w:type="spellStart"/>
      <w:r w:rsidR="00C04842"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Thiende</w:t>
      </w:r>
      <w:proofErr w:type="spellEnd"/>
      <w:r w:rsidR="00C04842" w:rsidRPr="00E56845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 xml:space="preserve"> - </w:t>
      </w:r>
      <w:r w:rsidR="6509FEA0" w:rsidRPr="00E56845">
        <w:rPr>
          <w:rFonts w:asciiTheme="majorHAnsi" w:eastAsiaTheme="minorEastAsia" w:hAnsiTheme="majorHAnsi" w:cstheme="majorHAnsi"/>
          <w:b/>
          <w:bCs/>
          <w:color w:val="1F497D" w:themeColor="text2"/>
          <w:sz w:val="28"/>
          <w:szCs w:val="28"/>
        </w:rPr>
        <w:t>het decimaal talstelsel</w:t>
      </w:r>
    </w:p>
    <w:p w14:paraId="00000007" w14:textId="5A4823C6" w:rsidR="006F555E" w:rsidRPr="0087345B" w:rsidRDefault="006F555E" w:rsidP="7BED845B">
      <w:pPr>
        <w:pStyle w:val="Normal0"/>
        <w:rPr>
          <w:rFonts w:asciiTheme="majorHAnsi" w:hAnsiTheme="majorHAnsi" w:cstheme="majorHAnsi"/>
          <w:sz w:val="28"/>
          <w:szCs w:val="28"/>
        </w:rPr>
      </w:pPr>
    </w:p>
    <w:tbl>
      <w:tblPr>
        <w:tblW w:w="9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9341"/>
      </w:tblGrid>
      <w:tr w:rsidR="006F555E" w:rsidRPr="0087345B" w14:paraId="153AF9E7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6F555E" w:rsidRPr="0087345B" w:rsidRDefault="00200099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  <w:r w:rsidRPr="0087345B">
              <w:rPr>
                <w:rFonts w:asciiTheme="majorHAnsi" w:hAnsiTheme="majorHAnsi" w:cstheme="majorHAnsi"/>
                <w:b/>
              </w:rPr>
              <w:t>Deze fase in een notendop:</w:t>
            </w:r>
          </w:p>
          <w:p w14:paraId="0000000A" w14:textId="015175F8" w:rsidR="006F555E" w:rsidRPr="0087345B" w:rsidRDefault="00D24B65">
            <w:pPr>
              <w:pStyle w:val="Normal0"/>
              <w:widowControl w:val="0"/>
              <w:rPr>
                <w:rFonts w:asciiTheme="majorHAnsi" w:eastAsia="Arial" w:hAnsiTheme="majorHAnsi" w:cstheme="majorHAnsi"/>
              </w:rPr>
            </w:pPr>
            <w:r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Dit is een wiskunde</w:t>
            </w:r>
            <w:r w:rsidR="00674DDF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les waarin eerst de geschiedenis van </w:t>
            </w:r>
            <w:r w:rsidR="009873B3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het talstelsel</w:t>
            </w:r>
            <w:r w:rsidR="00674DDF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wordt besproken.</w:t>
            </w:r>
            <w:r w:rsidR="00FA0EDF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Vervolgens wordt het decimale talstelsel besproken</w:t>
            </w:r>
            <w:r w:rsidR="004F7650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. De decimale schrijfwijze van Simon Stevin wordt aangebracht door middel van de rangen die wij tegenwoordig geven aan de cijfers in een getal (eenheden, tientallen, tienden, honder</w:t>
            </w:r>
            <w:r w:rsidR="00753B00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d</w:t>
            </w:r>
            <w:r w:rsidR="004F7650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sten). </w:t>
            </w:r>
            <w:r w:rsidR="00753B00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Ten slotte wordt e</w:t>
            </w:r>
            <w:r w:rsidR="00D46524" w:rsidRPr="0087345B">
              <w:rPr>
                <w:rFonts w:asciiTheme="majorHAnsi" w:eastAsia="Arial" w:hAnsiTheme="majorHAnsi" w:cstheme="majorHAnsi"/>
                <w:sz w:val="20"/>
                <w:szCs w:val="20"/>
              </w:rPr>
              <w:t>r al cijferend een opgave gemaakt volgens de schrijfwijze van Simon Stevin.</w:t>
            </w:r>
          </w:p>
        </w:tc>
      </w:tr>
      <w:tr w:rsidR="006F555E" w:rsidRPr="0087345B" w14:paraId="013F6B03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6F555E" w:rsidRPr="0087345B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</w:rPr>
              <w:t>Tijd</w:t>
            </w:r>
            <w:r w:rsidRPr="0087345B">
              <w:rPr>
                <w:rFonts w:asciiTheme="majorHAnsi" w:hAnsiTheme="majorHAnsi" w:cstheme="majorHAnsi"/>
              </w:rPr>
              <w:t>: 1</w:t>
            </w:r>
            <w:r w:rsidRPr="0087345B">
              <w:rPr>
                <w:rFonts w:asciiTheme="majorHAnsi" w:hAnsiTheme="majorHAnsi" w:cstheme="majorHAnsi"/>
                <w:i/>
              </w:rPr>
              <w:t xml:space="preserve"> u</w:t>
            </w:r>
          </w:p>
          <w:p w14:paraId="0000000C" w14:textId="77777777" w:rsidR="006F555E" w:rsidRPr="0087345B" w:rsidRDefault="006F55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</w:rPr>
            </w:pPr>
          </w:p>
        </w:tc>
      </w:tr>
      <w:tr w:rsidR="006F555E" w:rsidRPr="0087345B" w14:paraId="1F5723BE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6F555E" w:rsidRPr="0087345B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87345B">
              <w:rPr>
                <w:rFonts w:asciiTheme="majorHAnsi" w:hAnsiTheme="majorHAnsi" w:cstheme="majorHAnsi"/>
                <w:b/>
              </w:rPr>
              <w:t>Leerdoelen</w:t>
            </w:r>
            <w:r w:rsidRPr="0087345B">
              <w:rPr>
                <w:rFonts w:asciiTheme="majorHAnsi" w:hAnsiTheme="majorHAnsi" w:cstheme="majorHAnsi"/>
              </w:rPr>
              <w:t xml:space="preserve">: </w:t>
            </w:r>
            <w:r w:rsidRPr="0087345B">
              <w:rPr>
                <w:rFonts w:asciiTheme="majorHAnsi" w:hAnsiTheme="majorHAnsi" w:cstheme="majorHAnsi"/>
                <w:sz w:val="20"/>
                <w:szCs w:val="20"/>
              </w:rPr>
              <w:t>De leerlingen kunnen</w:t>
            </w:r>
          </w:p>
          <w:p w14:paraId="79275618" w14:textId="1AF93ED8" w:rsidR="001B77AD" w:rsidRPr="0087345B" w:rsidRDefault="374465C4" w:rsidP="40DB9553">
            <w:pPr>
              <w:pStyle w:val="Normal0"/>
              <w:widowControl w:val="0"/>
              <w:numPr>
                <w:ilvl w:val="0"/>
                <w:numId w:val="2"/>
              </w:numPr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D</w:t>
            </w:r>
            <w:r w:rsidR="47B81A89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 xml:space="preserve">e oorsprong van tellen en het schrift kaderen. </w:t>
            </w:r>
          </w:p>
          <w:p w14:paraId="22C7F244" w14:textId="6518A00D" w:rsidR="001B77AD" w:rsidRPr="0087345B" w:rsidRDefault="3B16A04B" w:rsidP="40DB9553">
            <w:pPr>
              <w:pStyle w:val="ListParagraph"/>
              <w:widowControl w:val="0"/>
              <w:numPr>
                <w:ilvl w:val="0"/>
                <w:numId w:val="2"/>
              </w:numPr>
              <w:spacing w:line="278" w:lineRule="auto"/>
              <w:jc w:val="both"/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U</w:t>
            </w:r>
            <w:r w:rsidR="47B81A89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 xml:space="preserve">itleggen welk talstelsel (10-delig) wij gebruiken. </w:t>
            </w:r>
          </w:p>
          <w:p w14:paraId="7542617D" w14:textId="29B92485" w:rsidR="001B77AD" w:rsidRPr="0087345B" w:rsidRDefault="23643A9E" w:rsidP="40DB9553">
            <w:pPr>
              <w:pStyle w:val="ListParagraph"/>
              <w:widowControl w:val="0"/>
              <w:numPr>
                <w:ilvl w:val="0"/>
                <w:numId w:val="2"/>
              </w:numPr>
              <w:spacing w:line="278" w:lineRule="auto"/>
              <w:jc w:val="both"/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D</w:t>
            </w:r>
            <w:r w:rsidR="03DA73B4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 xml:space="preserve">e reden achter de schrijfwijze van decimalen volgens Simon Stevin uitleggen. </w:t>
            </w:r>
          </w:p>
          <w:p w14:paraId="3121930E" w14:textId="42EB0C1C" w:rsidR="001B77AD" w:rsidRPr="0087345B" w:rsidRDefault="6C7D3161" w:rsidP="40DB9553">
            <w:pPr>
              <w:pStyle w:val="ListParagraph"/>
              <w:widowControl w:val="0"/>
              <w:numPr>
                <w:ilvl w:val="0"/>
                <w:numId w:val="2"/>
              </w:numPr>
              <w:spacing w:line="278" w:lineRule="auto"/>
              <w:jc w:val="both"/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D</w:t>
            </w:r>
            <w:r w:rsidR="47B81A89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 xml:space="preserve">e schrijfwijze van decimalen volgens Simon Stevin interpreteren. </w:t>
            </w:r>
          </w:p>
          <w:p w14:paraId="59917EE1" w14:textId="3DAC7CCF" w:rsidR="001B77AD" w:rsidRPr="0087345B" w:rsidRDefault="5F3B8B0F" w:rsidP="40DB9553">
            <w:pPr>
              <w:pStyle w:val="ListParagraph"/>
              <w:widowControl w:val="0"/>
              <w:numPr>
                <w:ilvl w:val="0"/>
                <w:numId w:val="2"/>
              </w:numPr>
              <w:spacing w:line="278" w:lineRule="auto"/>
              <w:jc w:val="both"/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E</w:t>
            </w:r>
            <w:r w:rsidR="47B81A89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 xml:space="preserve">en getal volgens de schrijfwijze van Simon Stevin noteren. </w:t>
            </w:r>
          </w:p>
          <w:p w14:paraId="00000017" w14:textId="05C263C8" w:rsidR="001B77AD" w:rsidRPr="0087345B" w:rsidRDefault="02D371D6" w:rsidP="7BED845B">
            <w:pPr>
              <w:pStyle w:val="ListParagraph"/>
              <w:widowControl w:val="0"/>
              <w:numPr>
                <w:ilvl w:val="0"/>
                <w:numId w:val="2"/>
              </w:numPr>
              <w:spacing w:line="278" w:lineRule="auto"/>
              <w:jc w:val="both"/>
              <w:rPr>
                <w:rFonts w:asciiTheme="majorHAnsi" w:eastAsia="Aptos" w:hAnsiTheme="majorHAnsi" w:cstheme="majorHAnsi"/>
                <w:sz w:val="18"/>
                <w:szCs w:val="18"/>
              </w:rPr>
            </w:pPr>
            <w:r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E</w:t>
            </w:r>
            <w:r w:rsidR="47B81A89" w:rsidRPr="0087345B">
              <w:rPr>
                <w:rFonts w:asciiTheme="majorHAnsi" w:eastAsia="Aptos" w:hAnsiTheme="majorHAnsi" w:cstheme="majorHAnsi"/>
                <w:sz w:val="20"/>
                <w:szCs w:val="20"/>
              </w:rPr>
              <w:t>en opgave volgens de werkwijze van Simon Stevin oplossen.</w:t>
            </w:r>
          </w:p>
        </w:tc>
      </w:tr>
      <w:tr w:rsidR="006F555E" w:rsidRPr="0087345B" w14:paraId="5AED0F04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5A876303" w:rsidR="006F555E" w:rsidRPr="0087345B" w:rsidRDefault="00200099" w:rsidP="40DB9553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  <w:bCs/>
              </w:rPr>
              <w:t>Leerinhouden:</w:t>
            </w:r>
            <w:r w:rsidR="00732995" w:rsidRPr="0087345B">
              <w:rPr>
                <w:rFonts w:asciiTheme="majorHAnsi" w:hAnsiTheme="majorHAnsi" w:cstheme="majorHAnsi"/>
              </w:rPr>
              <w:t xml:space="preserve"> </w:t>
            </w:r>
            <w:r w:rsidR="72381B3E" w:rsidRPr="0087345B">
              <w:rPr>
                <w:rFonts w:asciiTheme="majorHAnsi" w:hAnsiTheme="majorHAnsi" w:cstheme="majorHAnsi"/>
              </w:rPr>
              <w:t>geschiedenis van talstelsels, decimaal talstelsel, Simon Stevin</w:t>
            </w:r>
          </w:p>
          <w:p w14:paraId="00000019" w14:textId="77777777" w:rsidR="006F555E" w:rsidRPr="0087345B" w:rsidRDefault="006F555E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</w:p>
        </w:tc>
      </w:tr>
      <w:tr w:rsidR="00732995" w:rsidRPr="0087345B" w14:paraId="4FF9F70D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DACB" w14:textId="77777777" w:rsidR="00732995" w:rsidRPr="0087345B" w:rsidRDefault="00732995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  <w:r w:rsidRPr="0087345B">
              <w:rPr>
                <w:rFonts w:asciiTheme="majorHAnsi" w:hAnsiTheme="majorHAnsi" w:cstheme="majorHAnsi"/>
                <w:b/>
              </w:rPr>
              <w:t xml:space="preserve">Randvoorwaarden: </w:t>
            </w:r>
          </w:p>
          <w:p w14:paraId="46E96A7D" w14:textId="13CA5B72" w:rsidR="00732995" w:rsidRPr="0087345B" w:rsidRDefault="00732995" w:rsidP="40DB9553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87345B">
              <w:rPr>
                <w:rFonts w:asciiTheme="majorHAnsi" w:hAnsiTheme="majorHAnsi" w:cstheme="majorHAnsi"/>
                <w:b/>
                <w:bCs/>
              </w:rPr>
              <w:t xml:space="preserve">Materiaal klas </w:t>
            </w:r>
          </w:p>
          <w:p w14:paraId="713B0A78" w14:textId="6F6F7ED9" w:rsidR="2CD38E01" w:rsidRPr="007C6C76" w:rsidRDefault="00600719" w:rsidP="007C6C76">
            <w:pPr>
              <w:pStyle w:val="Normal0"/>
              <w:widowControl w:val="0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Beamer om te projecteren</w:t>
            </w:r>
          </w:p>
          <w:p w14:paraId="45C62179" w14:textId="77777777" w:rsidR="00732995" w:rsidRPr="0087345B" w:rsidRDefault="00732995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  <w:r w:rsidRPr="0087345B">
              <w:rPr>
                <w:rFonts w:asciiTheme="majorHAnsi" w:hAnsiTheme="majorHAnsi" w:cstheme="majorHAnsi"/>
                <w:b/>
              </w:rPr>
              <w:t>Materiaal per leerling</w:t>
            </w:r>
          </w:p>
          <w:p w14:paraId="4AED44C3" w14:textId="061CA98D" w:rsidR="00542585" w:rsidRPr="0087345B" w:rsidRDefault="00732995" w:rsidP="40DB9553">
            <w:pPr>
              <w:pStyle w:val="Normal0"/>
              <w:widowControl w:val="0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</w:rPr>
              <w:t>L</w:t>
            </w:r>
            <w:r w:rsidR="54EC28D6" w:rsidRPr="0087345B">
              <w:rPr>
                <w:rFonts w:asciiTheme="majorHAnsi" w:hAnsiTheme="majorHAnsi" w:cstheme="majorHAnsi"/>
              </w:rPr>
              <w:t xml:space="preserve">eerlingenbundel </w:t>
            </w:r>
          </w:p>
          <w:p w14:paraId="1E0564D5" w14:textId="6E8EBD01" w:rsidR="00542585" w:rsidRPr="0087345B" w:rsidRDefault="00542585" w:rsidP="00542585">
            <w:pPr>
              <w:pStyle w:val="Normal0"/>
              <w:widowControl w:val="0"/>
              <w:rPr>
                <w:rFonts w:asciiTheme="majorHAnsi" w:hAnsiTheme="majorHAnsi" w:cstheme="majorHAnsi"/>
                <w:b/>
              </w:rPr>
            </w:pPr>
          </w:p>
        </w:tc>
      </w:tr>
      <w:tr w:rsidR="006F555E" w:rsidRPr="0087345B" w14:paraId="66749133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6E03E568" w:rsidR="006F555E" w:rsidRPr="0087345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</w:rPr>
              <w:t>Beschrijving leeractiviteiten</w:t>
            </w:r>
            <w:r w:rsidRPr="0087345B">
              <w:rPr>
                <w:rFonts w:asciiTheme="majorHAnsi" w:hAnsiTheme="majorHAnsi" w:cstheme="majorHAnsi"/>
              </w:rPr>
              <w:t xml:space="preserve">: </w:t>
            </w:r>
          </w:p>
          <w:p w14:paraId="00000047" w14:textId="0ADB4AD1" w:rsidR="006F555E" w:rsidRPr="0087345B" w:rsidRDefault="00200099" w:rsidP="40DB9553">
            <w:pPr>
              <w:pStyle w:val="Normal0"/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87345B">
              <w:rPr>
                <w:rFonts w:asciiTheme="majorHAnsi" w:hAnsiTheme="majorHAnsi" w:cstheme="majorHAnsi"/>
                <w:b/>
                <w:bCs/>
                <w:u w:val="single"/>
              </w:rPr>
              <w:t>Deel conceptenmap dat bij deze leeractiviteit hoort</w:t>
            </w:r>
            <w:r w:rsidRPr="0087345B">
              <w:rPr>
                <w:rFonts w:asciiTheme="majorHAnsi" w:hAnsiTheme="majorHAnsi" w:cstheme="majorHAnsi"/>
                <w:b/>
                <w:bCs/>
              </w:rPr>
              <w:t>:</w:t>
            </w:r>
            <w:r w:rsidR="00302586" w:rsidRPr="0087345B"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00000048" w14:textId="2684BC58" w:rsidR="006F555E" w:rsidRPr="0087345B" w:rsidRDefault="00193CC2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2" behindDoc="0" locked="0" layoutInCell="1" allowOverlap="1" wp14:anchorId="09F7CD33" wp14:editId="2AEEFAEA">
                  <wp:simplePos x="0" y="0"/>
                  <wp:positionH relativeFrom="column">
                    <wp:posOffset>4407535</wp:posOffset>
                  </wp:positionH>
                  <wp:positionV relativeFrom="paragraph">
                    <wp:posOffset>32385</wp:posOffset>
                  </wp:positionV>
                  <wp:extent cx="1199515" cy="2628900"/>
                  <wp:effectExtent l="0" t="0" r="635" b="0"/>
                  <wp:wrapSquare wrapText="bothSides"/>
                  <wp:docPr id="174064707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64707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00049" w14:textId="54AC01F6" w:rsidR="006F555E" w:rsidRPr="0087345B" w:rsidRDefault="00337CA1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1" behindDoc="0" locked="0" layoutInCell="1" allowOverlap="1" wp14:anchorId="65D419E6" wp14:editId="5244E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3482340" cy="2426335"/>
                  <wp:effectExtent l="0" t="0" r="3810" b="0"/>
                  <wp:wrapTopAndBottom/>
                  <wp:docPr id="172353376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3376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242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561FFD" w14:textId="77777777" w:rsidR="00302586" w:rsidRPr="0087345B" w:rsidRDefault="00302586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</w:p>
          <w:p w14:paraId="0000004B" w14:textId="77777777" w:rsidR="006F555E" w:rsidRPr="0087345B" w:rsidRDefault="00200099">
            <w:pPr>
              <w:pStyle w:val="Normal0"/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87345B">
              <w:rPr>
                <w:rFonts w:asciiTheme="majorHAnsi" w:hAnsiTheme="majorHAnsi" w:cstheme="majorHAnsi"/>
                <w:b/>
                <w:u w:val="single"/>
              </w:rPr>
              <w:t>Overzicht leeractiviteit: timing + hoe te organiseren + hulpmiddelen</w:t>
            </w:r>
          </w:p>
          <w:tbl>
            <w:tblPr>
              <w:tblW w:w="9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769"/>
              <w:gridCol w:w="680"/>
              <w:gridCol w:w="4065"/>
              <w:gridCol w:w="2126"/>
            </w:tblGrid>
            <w:tr w:rsidR="006F555E" w:rsidRPr="0087345B" w14:paraId="3D053FDE" w14:textId="77777777" w:rsidTr="7BED845B">
              <w:tc>
                <w:tcPr>
                  <w:tcW w:w="454" w:type="dxa"/>
                </w:tcPr>
                <w:p w14:paraId="0000004C" w14:textId="77777777" w:rsidR="006F555E" w:rsidRPr="0087345B" w:rsidRDefault="006F555E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769" w:type="dxa"/>
                </w:tcPr>
                <w:p w14:paraId="0000004D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87345B">
                    <w:rPr>
                      <w:rFonts w:asciiTheme="majorHAnsi" w:hAnsiTheme="majorHAnsi" w:cstheme="majorHAnsi"/>
                      <w:b/>
                    </w:rPr>
                    <w:t>Beschrijving leeractiviteit</w:t>
                  </w:r>
                </w:p>
              </w:tc>
              <w:tc>
                <w:tcPr>
                  <w:tcW w:w="680" w:type="dxa"/>
                </w:tcPr>
                <w:p w14:paraId="0000004E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87345B">
                    <w:rPr>
                      <w:rFonts w:asciiTheme="majorHAnsi" w:hAnsiTheme="majorHAnsi" w:cstheme="majorHAnsi"/>
                      <w:b/>
                    </w:rPr>
                    <w:t>Duur</w:t>
                  </w:r>
                </w:p>
              </w:tc>
              <w:tc>
                <w:tcPr>
                  <w:tcW w:w="4065" w:type="dxa"/>
                </w:tcPr>
                <w:p w14:paraId="0000004F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87345B">
                    <w:rPr>
                      <w:rFonts w:asciiTheme="majorHAnsi" w:hAnsiTheme="majorHAnsi" w:cstheme="majorHAnsi"/>
                      <w:b/>
                    </w:rPr>
                    <w:t>Hoe organiseren?</w:t>
                  </w:r>
                </w:p>
              </w:tc>
              <w:tc>
                <w:tcPr>
                  <w:tcW w:w="2126" w:type="dxa"/>
                </w:tcPr>
                <w:p w14:paraId="00000050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87345B">
                    <w:rPr>
                      <w:rFonts w:asciiTheme="majorHAnsi" w:hAnsiTheme="majorHAnsi" w:cstheme="majorHAnsi"/>
                      <w:b/>
                    </w:rPr>
                    <w:t>Hulpmiddelen</w:t>
                  </w:r>
                </w:p>
              </w:tc>
            </w:tr>
            <w:tr w:rsidR="006F555E" w:rsidRPr="0087345B" w14:paraId="3229E88F" w14:textId="77777777" w:rsidTr="7BED845B">
              <w:tc>
                <w:tcPr>
                  <w:tcW w:w="454" w:type="dxa"/>
                </w:tcPr>
                <w:p w14:paraId="00000051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1.</w:t>
                  </w:r>
                </w:p>
              </w:tc>
              <w:tc>
                <w:tcPr>
                  <w:tcW w:w="1769" w:type="dxa"/>
                </w:tcPr>
                <w:p w14:paraId="00000052" w14:textId="52B638E7" w:rsidR="006F555E" w:rsidRPr="0087345B" w:rsidRDefault="00AB5393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Inleiding </w:t>
                  </w:r>
                </w:p>
              </w:tc>
              <w:tc>
                <w:tcPr>
                  <w:tcW w:w="680" w:type="dxa"/>
                </w:tcPr>
                <w:p w14:paraId="00000053" w14:textId="0E82B55A" w:rsidR="006F555E" w:rsidRPr="0087345B" w:rsidRDefault="00AB5393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10</w:t>
                  </w:r>
                  <w:r w:rsidR="00200099" w:rsidRPr="0087345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55" w14:textId="5830720F" w:rsidR="006F555E" w:rsidRPr="0087345B" w:rsidRDefault="00200099" w:rsidP="009657CB">
                  <w:pPr>
                    <w:pStyle w:val="Normal0"/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Klassikaal </w:t>
                  </w:r>
                  <w:r w:rsidR="009657CB" w:rsidRPr="0087345B">
                    <w:rPr>
                      <w:rFonts w:asciiTheme="majorHAnsi" w:eastAsia="Calibri" w:hAnsiTheme="majorHAnsi" w:cstheme="majorHAnsi"/>
                      <w:color w:val="000000"/>
                    </w:rPr>
                    <w:t>inleiding over de geschiedenis van de talstelsels. (</w:t>
                  </w:r>
                  <w:r w:rsidR="009873B3" w:rsidRPr="0087345B">
                    <w:rPr>
                      <w:rFonts w:asciiTheme="majorHAnsi" w:eastAsia="Calibri" w:hAnsiTheme="majorHAnsi" w:cstheme="majorHAnsi"/>
                      <w:color w:val="000000"/>
                    </w:rPr>
                    <w:t>Doceren</w:t>
                  </w:r>
                  <w:r w:rsidR="009657CB" w:rsidRPr="0087345B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 + OLG)</w:t>
                  </w:r>
                </w:p>
              </w:tc>
              <w:tc>
                <w:tcPr>
                  <w:tcW w:w="2126" w:type="dxa"/>
                </w:tcPr>
                <w:p w14:paraId="7279880F" w14:textId="77777777" w:rsidR="00302586" w:rsidRPr="0087345B" w:rsidRDefault="000928D9" w:rsidP="009657CB">
                  <w:pPr>
                    <w:pStyle w:val="Normal0"/>
                    <w:widowControl w:val="0"/>
                    <w:numPr>
                      <w:ilvl w:val="0"/>
                      <w:numId w:val="16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PowerPoint </w:t>
                  </w:r>
                </w:p>
                <w:p w14:paraId="00000056" w14:textId="02C40A9D" w:rsidR="000928D9" w:rsidRPr="0087345B" w:rsidRDefault="000928D9" w:rsidP="009657CB">
                  <w:pPr>
                    <w:pStyle w:val="Normal0"/>
                    <w:widowControl w:val="0"/>
                    <w:numPr>
                      <w:ilvl w:val="0"/>
                      <w:numId w:val="16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Leerlingenbundel p. </w:t>
                  </w:r>
                  <w:r w:rsidR="000A0089" w:rsidRPr="0087345B">
                    <w:rPr>
                      <w:rFonts w:asciiTheme="majorHAnsi" w:hAnsiTheme="majorHAnsi" w:cstheme="majorHAnsi"/>
                    </w:rPr>
                    <w:t>17</w:t>
                  </w:r>
                </w:p>
              </w:tc>
            </w:tr>
            <w:tr w:rsidR="006F555E" w:rsidRPr="0087345B" w14:paraId="273B80C5" w14:textId="77777777" w:rsidTr="7BED845B">
              <w:tc>
                <w:tcPr>
                  <w:tcW w:w="454" w:type="dxa"/>
                </w:tcPr>
                <w:p w14:paraId="00000057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2.</w:t>
                  </w:r>
                </w:p>
              </w:tc>
              <w:tc>
                <w:tcPr>
                  <w:tcW w:w="1769" w:type="dxa"/>
                </w:tcPr>
                <w:p w14:paraId="00000058" w14:textId="0513D66A" w:rsidR="006F555E" w:rsidRPr="0087345B" w:rsidRDefault="00AB5393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Opbouw en theorie de </w:t>
                  </w:r>
                  <w:proofErr w:type="spellStart"/>
                  <w:r w:rsidRPr="0087345B">
                    <w:rPr>
                      <w:rFonts w:asciiTheme="majorHAnsi" w:hAnsiTheme="majorHAnsi" w:cstheme="majorHAnsi"/>
                    </w:rPr>
                    <w:t>Thiende</w:t>
                  </w:r>
                  <w:proofErr w:type="spellEnd"/>
                  <w:r w:rsidR="00200099" w:rsidRPr="0087345B">
                    <w:rPr>
                      <w:rFonts w:asciiTheme="majorHAnsi" w:hAnsiTheme="majorHAnsi" w:cstheme="majorHAnsi"/>
                    </w:rPr>
                    <w:br/>
                  </w:r>
                </w:p>
              </w:tc>
              <w:tc>
                <w:tcPr>
                  <w:tcW w:w="680" w:type="dxa"/>
                </w:tcPr>
                <w:p w14:paraId="00000059" w14:textId="12F3CE24" w:rsidR="006F555E" w:rsidRPr="0087345B" w:rsidRDefault="009657CB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30</w:t>
                  </w:r>
                  <w:r w:rsidR="00200099" w:rsidRPr="0087345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5B" w14:textId="587D2545" w:rsidR="006F555E" w:rsidRPr="0087345B" w:rsidRDefault="00962C82" w:rsidP="00B632CE">
                  <w:pPr>
                    <w:pStyle w:val="Normal0"/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Aan de hand van de </w:t>
                  </w:r>
                  <w:r w:rsidR="00C53BEC" w:rsidRPr="0087345B">
                    <w:rPr>
                      <w:rFonts w:asciiTheme="majorHAnsi" w:hAnsiTheme="majorHAnsi" w:cstheme="majorHAnsi"/>
                    </w:rPr>
                    <w:t>rangen van de cijfers in een getal wordt Stevins schrijfwijze van de decimale getallen aangebracht.</w:t>
                  </w:r>
                </w:p>
              </w:tc>
              <w:tc>
                <w:tcPr>
                  <w:tcW w:w="2126" w:type="dxa"/>
                </w:tcPr>
                <w:p w14:paraId="1AA64195" w14:textId="77777777" w:rsidR="00C53BEC" w:rsidRPr="0087345B" w:rsidRDefault="00C53BEC" w:rsidP="00C53BEC">
                  <w:pPr>
                    <w:pStyle w:val="Normal0"/>
                    <w:widowControl w:val="0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PowerPoint </w:t>
                  </w:r>
                </w:p>
                <w:p w14:paraId="1B8130AA" w14:textId="5A8F9CAF" w:rsidR="00C53BEC" w:rsidRPr="0087345B" w:rsidRDefault="00C53BEC" w:rsidP="00C53BEC">
                  <w:pPr>
                    <w:pStyle w:val="Normal0"/>
                    <w:widowControl w:val="0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Leerlingen</w:t>
                  </w:r>
                  <w:r w:rsidR="00E935D8" w:rsidRPr="0087345B">
                    <w:rPr>
                      <w:rFonts w:asciiTheme="majorHAnsi" w:hAnsiTheme="majorHAnsi" w:cstheme="majorHAnsi"/>
                    </w:rPr>
                    <w:t>-</w:t>
                  </w:r>
                  <w:r w:rsidRPr="0087345B">
                    <w:rPr>
                      <w:rFonts w:asciiTheme="majorHAnsi" w:hAnsiTheme="majorHAnsi" w:cstheme="majorHAnsi"/>
                    </w:rPr>
                    <w:t>bunde</w:t>
                  </w:r>
                  <w:r w:rsidR="00E935D8" w:rsidRPr="0087345B">
                    <w:rPr>
                      <w:rFonts w:asciiTheme="majorHAnsi" w:hAnsiTheme="majorHAnsi" w:cstheme="majorHAnsi"/>
                    </w:rPr>
                    <w:t>l</w:t>
                  </w:r>
                </w:p>
                <w:p w14:paraId="0000005C" w14:textId="7F0A775F" w:rsidR="00B103AE" w:rsidRPr="0087345B" w:rsidRDefault="00B103AE" w:rsidP="00C53BEC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F555E" w:rsidRPr="0087345B" w14:paraId="1AEE6D37" w14:textId="77777777" w:rsidTr="7BED845B">
              <w:tc>
                <w:tcPr>
                  <w:tcW w:w="454" w:type="dxa"/>
                </w:tcPr>
                <w:p w14:paraId="0000005D" w14:textId="77777777" w:rsidR="006F555E" w:rsidRPr="0087345B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3.</w:t>
                  </w:r>
                </w:p>
              </w:tc>
              <w:tc>
                <w:tcPr>
                  <w:tcW w:w="1769" w:type="dxa"/>
                </w:tcPr>
                <w:p w14:paraId="0000005E" w14:textId="1F86C053" w:rsidR="006F555E" w:rsidRPr="0087345B" w:rsidRDefault="009657CB">
                  <w:pPr>
                    <w:pStyle w:val="Normal0"/>
                    <w:widowControl w:val="0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Oefeningen </w:t>
                  </w:r>
                </w:p>
              </w:tc>
              <w:tc>
                <w:tcPr>
                  <w:tcW w:w="680" w:type="dxa"/>
                </w:tcPr>
                <w:p w14:paraId="0000005F" w14:textId="60973DC6" w:rsidR="006F555E" w:rsidRPr="0087345B" w:rsidRDefault="009657CB">
                  <w:pPr>
                    <w:pStyle w:val="Normal0"/>
                    <w:widowControl w:val="0"/>
                    <w:jc w:val="center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10</w:t>
                  </w:r>
                  <w:r w:rsidR="00200099" w:rsidRPr="0087345B">
                    <w:rPr>
                      <w:rFonts w:asciiTheme="majorHAnsi" w:hAnsiTheme="majorHAnsi" w:cstheme="majorHAns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61" w14:textId="403301F8" w:rsidR="006F555E" w:rsidRPr="0087345B" w:rsidRDefault="00F9399A" w:rsidP="00542585">
                  <w:pPr>
                    <w:pStyle w:val="Normal0"/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 xml:space="preserve">Een optelling waarbij er wordt gecijferd aan de hand van de schrijfwijze van Simon Stevin. </w:t>
                  </w:r>
                </w:p>
              </w:tc>
              <w:tc>
                <w:tcPr>
                  <w:tcW w:w="2126" w:type="dxa"/>
                </w:tcPr>
                <w:p w14:paraId="38BDA7D6" w14:textId="38C4F75F" w:rsidR="00380672" w:rsidRPr="0087345B" w:rsidRDefault="733326DF" w:rsidP="00FC22A7">
                  <w:pPr>
                    <w:pStyle w:val="Normal0"/>
                    <w:widowControl w:val="0"/>
                    <w:numPr>
                      <w:ilvl w:val="0"/>
                      <w:numId w:val="16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PowerPoint</w:t>
                  </w:r>
                </w:p>
                <w:p w14:paraId="22C9A457" w14:textId="2FCF114D" w:rsidR="00380672" w:rsidRPr="0087345B" w:rsidRDefault="733326DF" w:rsidP="00FC22A7">
                  <w:pPr>
                    <w:pStyle w:val="Normal0"/>
                    <w:widowControl w:val="0"/>
                    <w:numPr>
                      <w:ilvl w:val="0"/>
                      <w:numId w:val="16"/>
                    </w:numPr>
                    <w:ind w:left="313"/>
                    <w:rPr>
                      <w:rFonts w:asciiTheme="majorHAnsi" w:hAnsiTheme="majorHAnsi" w:cstheme="majorHAnsi"/>
                    </w:rPr>
                  </w:pPr>
                  <w:r w:rsidRPr="0087345B">
                    <w:rPr>
                      <w:rFonts w:asciiTheme="majorHAnsi" w:hAnsiTheme="majorHAnsi" w:cstheme="majorHAnsi"/>
                    </w:rPr>
                    <w:t>Leerlingenbundel</w:t>
                  </w:r>
                </w:p>
                <w:p w14:paraId="00000066" w14:textId="51D5635E" w:rsidR="00CB4AFD" w:rsidRPr="0087345B" w:rsidRDefault="00CB4AFD" w:rsidP="00CB4AFD">
                  <w:pPr>
                    <w:pStyle w:val="Normal0"/>
                    <w:widowControl w:val="0"/>
                    <w:ind w:left="313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00000082" w14:textId="77777777" w:rsidR="006F555E" w:rsidRPr="0087345B" w:rsidRDefault="006F555E">
            <w:pPr>
              <w:pStyle w:val="Normal0"/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</w:p>
          <w:p w14:paraId="00000083" w14:textId="77777777" w:rsidR="006F555E" w:rsidRPr="0087345B" w:rsidRDefault="00200099">
            <w:pPr>
              <w:pStyle w:val="Normal0"/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87345B">
              <w:rPr>
                <w:rFonts w:asciiTheme="majorHAnsi" w:hAnsiTheme="majorHAnsi" w:cstheme="majorHAnsi"/>
                <w:b/>
                <w:u w:val="single"/>
              </w:rPr>
              <w:t>Extra uitgebreide info bij leeractiviteit:</w:t>
            </w:r>
          </w:p>
          <w:p w14:paraId="00000084" w14:textId="254091B4" w:rsidR="006F555E" w:rsidRPr="0087345B" w:rsidRDefault="00C31175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  <w:r w:rsidRPr="0087345B">
              <w:rPr>
                <w:rFonts w:asciiTheme="majorHAnsi" w:hAnsiTheme="majorHAnsi" w:cstheme="majorHAnsi"/>
                <w:b/>
              </w:rPr>
              <w:t>Inleiding</w:t>
            </w:r>
          </w:p>
          <w:p w14:paraId="21A9C419" w14:textId="77777777" w:rsidR="00C31175" w:rsidRPr="0087345B" w:rsidRDefault="00C31175" w:rsidP="00C31175">
            <w:pPr>
              <w:pStyle w:val="Normal0"/>
              <w:rPr>
                <w:rFonts w:asciiTheme="majorHAnsi" w:hAnsiTheme="majorHAnsi" w:cstheme="majorHAnsi"/>
              </w:rPr>
            </w:pPr>
          </w:p>
          <w:p w14:paraId="641A2A2F" w14:textId="64151E31" w:rsidR="00C31175" w:rsidRPr="0087345B" w:rsidRDefault="00C31175" w:rsidP="00C31175">
            <w:pPr>
              <w:pStyle w:val="Normal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</w:rPr>
              <w:t xml:space="preserve">De leerkracht </w:t>
            </w:r>
            <w:r w:rsidR="009E04E1" w:rsidRPr="0087345B">
              <w:rPr>
                <w:rFonts w:asciiTheme="majorHAnsi" w:hAnsiTheme="majorHAnsi" w:cstheme="majorHAnsi"/>
              </w:rPr>
              <w:t>vertelt hoe het getal schrift is ontstaan</w:t>
            </w:r>
            <w:r w:rsidR="00C46E3B" w:rsidRPr="0087345B">
              <w:rPr>
                <w:rFonts w:asciiTheme="majorHAnsi" w:hAnsiTheme="majorHAnsi" w:cstheme="majorHAnsi"/>
              </w:rPr>
              <w:t xml:space="preserve">. De leerkracht legt aan de hand van </w:t>
            </w:r>
            <w:r w:rsidR="008416A9" w:rsidRPr="0087345B">
              <w:rPr>
                <w:rFonts w:asciiTheme="majorHAnsi" w:hAnsiTheme="majorHAnsi" w:cstheme="majorHAnsi"/>
              </w:rPr>
              <w:t>turven en Romeinse cijfers uit wat het begrip talstelsel betekent. De reden voor het gebruik van een decimaal telstelsel wordt besproken (we hebben tien vingers</w:t>
            </w:r>
            <w:r w:rsidR="00280243" w:rsidRPr="0087345B">
              <w:rPr>
                <w:rFonts w:asciiTheme="majorHAnsi" w:hAnsiTheme="majorHAnsi" w:cstheme="majorHAnsi"/>
              </w:rPr>
              <w:t>).</w:t>
            </w:r>
          </w:p>
          <w:p w14:paraId="347520F7" w14:textId="77777777" w:rsidR="00C31175" w:rsidRPr="0087345B" w:rsidRDefault="00C31175" w:rsidP="00C31175">
            <w:pPr>
              <w:pStyle w:val="Normal0"/>
              <w:rPr>
                <w:rFonts w:asciiTheme="majorHAnsi" w:hAnsiTheme="majorHAnsi" w:cstheme="majorHAnsi"/>
              </w:rPr>
            </w:pPr>
          </w:p>
          <w:p w14:paraId="00000088" w14:textId="036DFB4E" w:rsidR="006F555E" w:rsidRPr="0087345B" w:rsidRDefault="00C31175" w:rsidP="001A6508">
            <w:pPr>
              <w:pStyle w:val="Normal0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eastAsia="Calibri" w:hAnsiTheme="majorHAnsi" w:cstheme="majorHAnsi"/>
                <w:b/>
                <w:color w:val="000000"/>
              </w:rPr>
              <w:t xml:space="preserve">Opbouw en theorie de </w:t>
            </w:r>
            <w:proofErr w:type="spellStart"/>
            <w:r w:rsidRPr="0087345B">
              <w:rPr>
                <w:rFonts w:asciiTheme="majorHAnsi" w:eastAsia="Calibri" w:hAnsiTheme="majorHAnsi" w:cstheme="majorHAnsi"/>
                <w:b/>
                <w:color w:val="000000"/>
              </w:rPr>
              <w:t>Thiende</w:t>
            </w:r>
            <w:proofErr w:type="spellEnd"/>
          </w:p>
          <w:p w14:paraId="0000008E" w14:textId="62544460" w:rsidR="006F555E" w:rsidRPr="0087345B" w:rsidRDefault="006F555E" w:rsidP="00C31175">
            <w:pPr>
              <w:pStyle w:val="Normal0"/>
              <w:rPr>
                <w:rFonts w:asciiTheme="majorHAnsi" w:hAnsiTheme="majorHAnsi" w:cstheme="majorHAnsi"/>
              </w:rPr>
            </w:pPr>
          </w:p>
          <w:p w14:paraId="0000008F" w14:textId="2BEAB907" w:rsidR="006F555E" w:rsidRPr="0087345B" w:rsidRDefault="00280243">
            <w:pPr>
              <w:pStyle w:val="Normal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</w:rPr>
              <w:t>Een korte herhaling van de rangen van cijfers in een getal aan de hand van een oefening in de bundel</w:t>
            </w:r>
            <w:r w:rsidR="007E6852" w:rsidRPr="0087345B">
              <w:rPr>
                <w:rFonts w:asciiTheme="majorHAnsi" w:hAnsiTheme="majorHAnsi" w:cstheme="majorHAnsi"/>
              </w:rPr>
              <w:t>. De schrijfwijze van Simon wordt geïntroduceerd</w:t>
            </w:r>
            <w:r w:rsidR="008B3D61" w:rsidRPr="0087345B">
              <w:rPr>
                <w:rFonts w:asciiTheme="majorHAnsi" w:hAnsiTheme="majorHAnsi" w:cstheme="majorHAnsi"/>
              </w:rPr>
              <w:t xml:space="preserve"> en gekoppeld aan de oefening die net gemaakt werd. </w:t>
            </w:r>
            <w:r w:rsidR="003B412B" w:rsidRPr="0087345B">
              <w:rPr>
                <w:rFonts w:asciiTheme="majorHAnsi" w:hAnsiTheme="majorHAnsi" w:cstheme="majorHAnsi"/>
              </w:rPr>
              <w:t>De leerlingen maken per twee een oefening op deze schrijfwijze.</w:t>
            </w:r>
          </w:p>
          <w:p w14:paraId="7FFC05A0" w14:textId="77777777" w:rsidR="00C31175" w:rsidRPr="0087345B" w:rsidRDefault="00C31175">
            <w:pPr>
              <w:pStyle w:val="Normal0"/>
              <w:rPr>
                <w:rFonts w:asciiTheme="majorHAnsi" w:hAnsiTheme="majorHAnsi" w:cstheme="majorHAnsi"/>
              </w:rPr>
            </w:pPr>
          </w:p>
          <w:p w14:paraId="00000091" w14:textId="65E6FEC2" w:rsidR="006F555E" w:rsidRPr="0087345B" w:rsidRDefault="00C31175" w:rsidP="001A6508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</w:rPr>
            </w:pPr>
            <w:r w:rsidRPr="0087345B">
              <w:rPr>
                <w:rFonts w:asciiTheme="majorHAnsi" w:eastAsia="Calibri" w:hAnsiTheme="majorHAnsi" w:cstheme="majorHAnsi"/>
                <w:b/>
                <w:color w:val="000000"/>
              </w:rPr>
              <w:t>Oefeningen</w:t>
            </w:r>
          </w:p>
          <w:p w14:paraId="68D29C2B" w14:textId="77777777" w:rsidR="00C31175" w:rsidRPr="0087345B" w:rsidRDefault="00C31175" w:rsidP="00C31175">
            <w:pPr>
              <w:pStyle w:val="Normal0"/>
              <w:rPr>
                <w:rFonts w:asciiTheme="majorHAnsi" w:hAnsiTheme="majorHAnsi" w:cstheme="majorHAnsi"/>
              </w:rPr>
            </w:pPr>
          </w:p>
          <w:p w14:paraId="00000096" w14:textId="5D38F8EA" w:rsidR="006F555E" w:rsidRPr="0087345B" w:rsidRDefault="0020015F" w:rsidP="00C31175">
            <w:pPr>
              <w:pStyle w:val="Normal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</w:rPr>
              <w:t>De leerlingen oefenen de schrijfwijze van Simon Stevin verder in aan de hand van een cijferoefening</w:t>
            </w:r>
            <w:r w:rsidR="00DC41C0" w:rsidRPr="0087345B">
              <w:rPr>
                <w:rFonts w:asciiTheme="majorHAnsi" w:hAnsiTheme="majorHAnsi" w:cstheme="majorHAnsi"/>
              </w:rPr>
              <w:t xml:space="preserve"> (optelling)</w:t>
            </w:r>
            <w:r w:rsidRPr="0087345B">
              <w:rPr>
                <w:rFonts w:asciiTheme="majorHAnsi" w:hAnsiTheme="majorHAnsi" w:cstheme="majorHAnsi"/>
              </w:rPr>
              <w:t xml:space="preserve">. Voor de snelle leerlingen is er ook een </w:t>
            </w:r>
            <w:r w:rsidR="00DC41C0" w:rsidRPr="0087345B">
              <w:rPr>
                <w:rFonts w:asciiTheme="majorHAnsi" w:hAnsiTheme="majorHAnsi" w:cstheme="majorHAnsi"/>
              </w:rPr>
              <w:t xml:space="preserve">extra oefening (vermenigvuldigen). Dit zijn dezelfde oefeningen als degene die Simon Stevin gebruikte in zijn boek om </w:t>
            </w:r>
            <w:r w:rsidR="007F1B6C" w:rsidRPr="0087345B">
              <w:rPr>
                <w:rFonts w:asciiTheme="majorHAnsi" w:hAnsiTheme="majorHAnsi" w:cstheme="majorHAnsi"/>
              </w:rPr>
              <w:t>aan te tonen dat de bewerkingen het juiste resultaat geven in het decimaal talstelsel.</w:t>
            </w:r>
          </w:p>
          <w:p w14:paraId="34952485" w14:textId="77777777" w:rsidR="006F555E" w:rsidRPr="0087345B" w:rsidRDefault="006F555E" w:rsidP="00C311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  <w:p w14:paraId="000000A2" w14:textId="743C041C" w:rsidR="00C31175" w:rsidRPr="0087345B" w:rsidRDefault="00C31175" w:rsidP="00C3117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</w:tr>
      <w:tr w:rsidR="006F555E" w:rsidRPr="0087345B" w14:paraId="67F9A444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BEF6" w14:textId="43DFE9ED" w:rsidR="00825A05" w:rsidRPr="0087345B" w:rsidRDefault="00200099" w:rsidP="00C2245F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</w:rPr>
              <w:lastRenderedPageBreak/>
              <w:t>Ondersteunend materiaal voor leerlingen en leerkrachten</w:t>
            </w:r>
            <w:r w:rsidRPr="0087345B">
              <w:rPr>
                <w:rFonts w:asciiTheme="majorHAnsi" w:hAnsiTheme="majorHAnsi" w:cstheme="majorHAnsi"/>
              </w:rPr>
              <w:t>:</w:t>
            </w:r>
          </w:p>
          <w:p w14:paraId="000000A9" w14:textId="2D1F009B" w:rsidR="00825A05" w:rsidRPr="0087345B" w:rsidRDefault="00825A05" w:rsidP="7BED845B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</w:rPr>
              <w:t>PowerPoint</w:t>
            </w:r>
            <w:r w:rsidR="00777EDA">
              <w:rPr>
                <w:rFonts w:asciiTheme="majorHAnsi" w:hAnsiTheme="majorHAnsi" w:cstheme="majorHAnsi"/>
              </w:rPr>
              <w:t xml:space="preserve">presentatie: </w:t>
            </w:r>
            <w:proofErr w:type="spellStart"/>
            <w:r w:rsidR="00777EDA">
              <w:rPr>
                <w:rFonts w:asciiTheme="majorHAnsi" w:hAnsiTheme="majorHAnsi" w:cstheme="majorHAnsi"/>
              </w:rPr>
              <w:t>Thiende</w:t>
            </w:r>
            <w:proofErr w:type="spellEnd"/>
          </w:p>
        </w:tc>
      </w:tr>
      <w:tr w:rsidR="006F555E" w:rsidRPr="00CF3A5E" w14:paraId="22B3F02A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6F555E" w:rsidRPr="0087345B" w:rsidRDefault="00200099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</w:rPr>
              <w:t>Reader</w:t>
            </w:r>
            <w:r w:rsidRPr="0087345B">
              <w:rPr>
                <w:rFonts w:asciiTheme="majorHAnsi" w:hAnsiTheme="majorHAnsi" w:cstheme="majorHAnsi"/>
              </w:rPr>
              <w:t>:</w:t>
            </w:r>
          </w:p>
          <w:p w14:paraId="000000AB" w14:textId="487E1A27" w:rsidR="006F555E" w:rsidRPr="00CF3A5E" w:rsidRDefault="00CF3A5E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Simon Stevins werk: De </w:t>
            </w:r>
            <w:proofErr w:type="spellStart"/>
            <w:r>
              <w:rPr>
                <w:rFonts w:asciiTheme="majorHAnsi" w:hAnsiTheme="majorHAnsi" w:cstheme="majorHAnsi"/>
              </w:rPr>
              <w:t>Thiende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  <w:hyperlink r:id="rId13" w:history="1">
              <w:r w:rsidRPr="00CF3A5E">
                <w:rPr>
                  <w:rStyle w:val="Hyperlink"/>
                  <w:rFonts w:asciiTheme="majorHAnsi" w:hAnsiTheme="majorHAnsi" w:cstheme="majorHAnsi"/>
                </w:rPr>
                <w:t xml:space="preserve">Inhoudsopgave van De </w:t>
              </w:r>
              <w:proofErr w:type="spellStart"/>
              <w:r w:rsidRPr="00CF3A5E">
                <w:rPr>
                  <w:rStyle w:val="Hyperlink"/>
                  <w:rFonts w:asciiTheme="majorHAnsi" w:hAnsiTheme="majorHAnsi" w:cstheme="majorHAnsi"/>
                </w:rPr>
                <w:t>Thiende</w:t>
              </w:r>
              <w:proofErr w:type="spellEnd"/>
              <w:r w:rsidRPr="00CF3A5E">
                <w:rPr>
                  <w:rStyle w:val="Hyperlink"/>
                  <w:rFonts w:asciiTheme="majorHAnsi" w:hAnsiTheme="majorHAnsi" w:cstheme="majorHAnsi"/>
                </w:rPr>
                <w:t>, Simon Stevin - DBNL</w:t>
              </w:r>
            </w:hyperlink>
          </w:p>
          <w:p w14:paraId="000000BB" w14:textId="77777777" w:rsidR="006F555E" w:rsidRPr="0087345B" w:rsidRDefault="006F555E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</w:p>
          <w:p w14:paraId="000000BC" w14:textId="77777777" w:rsidR="006F555E" w:rsidRPr="0087345B" w:rsidRDefault="00200099">
            <w:pPr>
              <w:pStyle w:val="Normal0"/>
              <w:widowControl w:val="0"/>
              <w:rPr>
                <w:rFonts w:asciiTheme="majorHAnsi" w:hAnsiTheme="majorHAnsi" w:cstheme="majorHAnsi"/>
                <w:lang w:val="en-GB"/>
              </w:rPr>
            </w:pPr>
            <w:r w:rsidRPr="0087345B">
              <w:rPr>
                <w:rFonts w:asciiTheme="majorHAnsi" w:hAnsiTheme="majorHAnsi" w:cstheme="majorHAnsi"/>
                <w:b/>
                <w:lang w:val="en-GB"/>
              </w:rPr>
              <w:t xml:space="preserve">ICT-tools: </w:t>
            </w:r>
            <w:r w:rsidRPr="0087345B">
              <w:rPr>
                <w:rFonts w:asciiTheme="majorHAnsi" w:hAnsiTheme="majorHAnsi" w:cstheme="majorHAnsi"/>
                <w:lang w:val="en-GB"/>
              </w:rPr>
              <w:t>n.v.t.</w:t>
            </w:r>
          </w:p>
          <w:p w14:paraId="000000BD" w14:textId="77777777" w:rsidR="006F555E" w:rsidRPr="0087345B" w:rsidRDefault="006F555E">
            <w:pPr>
              <w:pStyle w:val="Normal0"/>
              <w:widowControl w:val="0"/>
              <w:rPr>
                <w:rFonts w:asciiTheme="majorHAnsi" w:hAnsiTheme="majorHAnsi" w:cstheme="majorHAnsi"/>
                <w:sz w:val="20"/>
                <w:szCs w:val="20"/>
                <w:highlight w:val="yellow"/>
                <w:lang w:val="en-GB"/>
              </w:rPr>
            </w:pPr>
          </w:p>
        </w:tc>
      </w:tr>
      <w:tr w:rsidR="006F555E" w:rsidRPr="0087345B" w14:paraId="65B557BE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498F" w14:textId="020F4F22" w:rsidR="006F555E" w:rsidRPr="00D10DB2" w:rsidRDefault="00200099" w:rsidP="7BED845B">
            <w:pPr>
              <w:pStyle w:val="Normal0"/>
              <w:widowControl w:val="0"/>
              <w:rPr>
                <w:rFonts w:asciiTheme="majorHAnsi" w:hAnsiTheme="majorHAnsi" w:cstheme="majorHAnsi"/>
              </w:rPr>
            </w:pPr>
            <w:r w:rsidRPr="0087345B">
              <w:rPr>
                <w:rFonts w:asciiTheme="majorHAnsi" w:hAnsiTheme="majorHAnsi" w:cstheme="majorHAnsi"/>
                <w:b/>
              </w:rPr>
              <w:t>Eindtermen:</w:t>
            </w:r>
          </w:p>
          <w:p w14:paraId="472ED952" w14:textId="2EEA0A38" w:rsidR="00752D0C" w:rsidRPr="00C873EC" w:rsidRDefault="00EE746E" w:rsidP="00C873EC">
            <w:pPr>
              <w:rPr>
                <w:b/>
              </w:rPr>
            </w:pPr>
            <w:r>
              <w:rPr>
                <w:b/>
              </w:rPr>
              <w:t>L</w:t>
            </w:r>
            <w:r w:rsidRPr="000E34BA">
              <w:rPr>
                <w:b/>
              </w:rPr>
              <w:t xml:space="preserve">eerplan </w:t>
            </w:r>
            <w:r w:rsidRPr="4DEBFCBE">
              <w:rPr>
                <w:b/>
                <w:bCs/>
              </w:rPr>
              <w:t xml:space="preserve">basisoptie </w:t>
            </w:r>
            <w:r>
              <w:rPr>
                <w:b/>
              </w:rPr>
              <w:t>W</w:t>
            </w:r>
            <w:r w:rsidRPr="000E34BA">
              <w:rPr>
                <w:b/>
              </w:rPr>
              <w:t>etenschappen: D/2019/13.758/032</w:t>
            </w:r>
          </w:p>
          <w:p w14:paraId="22C0E60D" w14:textId="4D100DAD" w:rsidR="00EE746E" w:rsidRPr="00C873EC" w:rsidRDefault="00AF1B29" w:rsidP="00C873EC">
            <w:r w:rsidRPr="009E016E">
              <w:t>LPD 2 De leerlingen passen wetenschappelijke vaardigheden toe tijdens het uitvoeren van een onderzoeksproject of een experiment.</w:t>
            </w:r>
          </w:p>
          <w:p w14:paraId="45DB56EA" w14:textId="0EB602D6" w:rsidR="00373746" w:rsidRPr="00C873EC" w:rsidRDefault="00730067" w:rsidP="00C873EC">
            <w:pPr>
              <w:rPr>
                <w:b/>
              </w:rPr>
            </w:pPr>
            <w:r>
              <w:rPr>
                <w:b/>
              </w:rPr>
              <w:t xml:space="preserve">Leerplan </w:t>
            </w:r>
            <w:r w:rsidRPr="000E34BA">
              <w:rPr>
                <w:b/>
              </w:rPr>
              <w:t>STEM: D/2019/13.758/034</w:t>
            </w:r>
          </w:p>
          <w:p w14:paraId="6684AFD2" w14:textId="77777777" w:rsidR="00373746" w:rsidRDefault="00373746" w:rsidP="00373746">
            <w:r>
              <w:t xml:space="preserve">LPD 1 </w:t>
            </w:r>
            <w:r w:rsidRPr="00073E20">
              <w:t>De leerlingen onderzoeken natuurlijke, ruimtelijke en technische systemen in STEM-contexten.</w:t>
            </w:r>
          </w:p>
          <w:p w14:paraId="000000C6" w14:textId="25936EAE" w:rsidR="00AF1B29" w:rsidRPr="00C873EC" w:rsidRDefault="00C45863" w:rsidP="00C873EC">
            <w:r w:rsidRPr="000F6874">
              <w:t>LPD 3 De leerlingen passen wetenschappelijke vaardigheden toe.</w:t>
            </w:r>
          </w:p>
        </w:tc>
      </w:tr>
      <w:tr w:rsidR="006F555E" w:rsidRPr="0087345B" w14:paraId="1ED790D9" w14:textId="77777777" w:rsidTr="7BED845B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5F36D05D" w:rsidR="006F555E" w:rsidRPr="0087345B" w:rsidRDefault="0030416C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  <w:r w:rsidRPr="0030416C">
              <w:rPr>
                <w:rFonts w:asciiTheme="majorHAnsi" w:eastAsia="Calibri" w:hAnsiTheme="majorHAnsi" w:cstheme="majorHAnsi"/>
                <w:noProof/>
                <w:color w:val="000000"/>
                <w:sz w:val="12"/>
                <w:szCs w:val="12"/>
                <w:shd w:val="clear" w:color="auto" w:fill="FFFFFF"/>
                <w:lang w:eastAsia="nl-BE"/>
              </w:rPr>
              <w:lastRenderedPageBreak/>
              <w:drawing>
                <wp:anchor distT="0" distB="0" distL="114300" distR="114300" simplePos="0" relativeHeight="251659266" behindDoc="1" locked="0" layoutInCell="1" allowOverlap="1" wp14:anchorId="6F7B1459" wp14:editId="24397350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59690</wp:posOffset>
                  </wp:positionV>
                  <wp:extent cx="2882900" cy="613410"/>
                  <wp:effectExtent l="0" t="0" r="0" b="0"/>
                  <wp:wrapTight wrapText="bothSides">
                    <wp:wrapPolygon edited="0">
                      <wp:start x="0" y="0"/>
                      <wp:lineTo x="0" y="20795"/>
                      <wp:lineTo x="21410" y="20795"/>
                      <wp:lineTo x="21410" y="0"/>
                      <wp:lineTo x="0" y="0"/>
                    </wp:wrapPolygon>
                  </wp:wrapTight>
                  <wp:docPr id="2040878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7876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099" w:rsidRPr="0087345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527687D" wp14:editId="4EFA6AE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</wp:posOffset>
                  </wp:positionV>
                  <wp:extent cx="1367430" cy="612000"/>
                  <wp:effectExtent l="0" t="0" r="0" b="0"/>
                  <wp:wrapSquare wrapText="bothSides" distT="0" distB="0" distL="114300" distR="114300"/>
                  <wp:docPr id="5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3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07B8C" w:rsidRPr="0087345B">
              <w:rPr>
                <w:rFonts w:asciiTheme="majorHAnsi" w:eastAsia="Calibri" w:hAnsiTheme="majorHAnsi" w:cstheme="majorHAnsi"/>
                <w:color w:val="000000"/>
                <w:sz w:val="12"/>
                <w:szCs w:val="12"/>
                <w:shd w:val="clear" w:color="auto" w:fill="FFFFFF"/>
                <w:lang w:eastAsia="nl-BE"/>
              </w:rPr>
              <w:t xml:space="preserve"> </w:t>
            </w:r>
          </w:p>
          <w:p w14:paraId="000000C8" w14:textId="5ED2804D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9" w14:textId="0B879B58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A" w14:textId="6C56B7B9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B" w14:textId="578FFEE5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C" w14:textId="1BCB3ED9" w:rsidR="006F555E" w:rsidRPr="0087345B" w:rsidRDefault="00200099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  <w:r w:rsidRPr="0087345B">
              <w:rPr>
                <w:rFonts w:asciiTheme="majorHAnsi" w:eastAsia="Arial" w:hAnsiTheme="majorHAnsi" w:cstheme="majorHAnsi"/>
                <w:b/>
              </w:rPr>
              <w:t xml:space="preserve">Ontwikkeld in samenwerking met: </w:t>
            </w:r>
            <w:r w:rsidR="00F07B8C" w:rsidRPr="0087345B">
              <w:rPr>
                <w:rFonts w:asciiTheme="majorHAnsi" w:eastAsia="Arial" w:hAnsiTheme="majorHAnsi" w:cstheme="majorHAnsi"/>
              </w:rPr>
              <w:t>Spectrumcollege Beringen, Middenschool</w:t>
            </w:r>
            <w:r w:rsidRPr="0087345B">
              <w:rPr>
                <w:rFonts w:asciiTheme="majorHAnsi" w:eastAsia="Arial" w:hAnsiTheme="majorHAnsi" w:cstheme="majorHAnsi"/>
              </w:rPr>
              <w:t>.</w:t>
            </w:r>
          </w:p>
          <w:p w14:paraId="000000CD" w14:textId="77777777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  <w:p w14:paraId="000000CE" w14:textId="77777777" w:rsidR="006F555E" w:rsidRPr="0087345B" w:rsidRDefault="006F555E">
            <w:pPr>
              <w:pStyle w:val="Normal0"/>
              <w:widowControl w:val="0"/>
              <w:rPr>
                <w:rFonts w:asciiTheme="majorHAnsi" w:eastAsia="Arial" w:hAnsiTheme="majorHAnsi" w:cstheme="majorHAnsi"/>
                <w:b/>
              </w:rPr>
            </w:pPr>
          </w:p>
        </w:tc>
      </w:tr>
    </w:tbl>
    <w:p w14:paraId="00000120" w14:textId="77777777" w:rsidR="006F555E" w:rsidRPr="0087345B" w:rsidRDefault="006F555E" w:rsidP="001A6508">
      <w:pPr>
        <w:pStyle w:val="Normal0"/>
        <w:rPr>
          <w:rFonts w:asciiTheme="majorHAnsi" w:hAnsiTheme="majorHAnsi" w:cstheme="majorHAnsi"/>
        </w:rPr>
      </w:pPr>
    </w:p>
    <w:sectPr w:rsidR="006F555E" w:rsidRPr="0087345B" w:rsidSect="00D10DB2">
      <w:headerReference w:type="default" r:id="rId16"/>
      <w:footerReference w:type="default" r:id="rId17"/>
      <w:pgSz w:w="11909" w:h="16834"/>
      <w:pgMar w:top="1276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BC78" w14:textId="77777777" w:rsidR="00BF3559" w:rsidRDefault="00BF3559">
      <w:r>
        <w:separator/>
      </w:r>
    </w:p>
  </w:endnote>
  <w:endnote w:type="continuationSeparator" w:id="0">
    <w:p w14:paraId="7E79DCC3" w14:textId="77777777" w:rsidR="00BF3559" w:rsidRDefault="00BF3559">
      <w:r>
        <w:continuationSeparator/>
      </w:r>
    </w:p>
  </w:endnote>
  <w:endnote w:type="continuationNotice" w:id="1">
    <w:p w14:paraId="25991878" w14:textId="77777777" w:rsidR="00BF3559" w:rsidRDefault="00BF3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835F" w14:textId="6AC7B746" w:rsidR="51FCFADA" w:rsidRDefault="51FCFADA" w:rsidP="51FCF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519D" w14:textId="77777777" w:rsidR="00BF3559" w:rsidRDefault="00BF3559">
      <w:r>
        <w:separator/>
      </w:r>
    </w:p>
  </w:footnote>
  <w:footnote w:type="continuationSeparator" w:id="0">
    <w:p w14:paraId="38F8766E" w14:textId="77777777" w:rsidR="00BF3559" w:rsidRDefault="00BF3559">
      <w:r>
        <w:continuationSeparator/>
      </w:r>
    </w:p>
  </w:footnote>
  <w:footnote w:type="continuationNotice" w:id="1">
    <w:p w14:paraId="0314579D" w14:textId="77777777" w:rsidR="00BF3559" w:rsidRDefault="00BF3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EF62" w14:textId="5E9B0152" w:rsidR="51FCFADA" w:rsidRDefault="51FCFADA" w:rsidP="51FCF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FF"/>
    <w:multiLevelType w:val="multilevel"/>
    <w:tmpl w:val="A9C09ABC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7740D"/>
    <w:multiLevelType w:val="multilevel"/>
    <w:tmpl w:val="D7E4E4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A141B"/>
    <w:multiLevelType w:val="multilevel"/>
    <w:tmpl w:val="2ADA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D3DEE"/>
    <w:multiLevelType w:val="multilevel"/>
    <w:tmpl w:val="2AA66A5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4B18E4"/>
    <w:multiLevelType w:val="multilevel"/>
    <w:tmpl w:val="062C25AE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1DD8FE"/>
    <w:multiLevelType w:val="hybridMultilevel"/>
    <w:tmpl w:val="C91CB7E6"/>
    <w:lvl w:ilvl="0" w:tplc="77EC3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D45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E0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AA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F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80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45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E2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8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E05BA"/>
    <w:multiLevelType w:val="multilevel"/>
    <w:tmpl w:val="D668E1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E4145"/>
    <w:multiLevelType w:val="multilevel"/>
    <w:tmpl w:val="71625D6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C120ED"/>
    <w:multiLevelType w:val="multilevel"/>
    <w:tmpl w:val="CCC425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6013CC"/>
    <w:multiLevelType w:val="multilevel"/>
    <w:tmpl w:val="59B4C1E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4179B2"/>
    <w:multiLevelType w:val="hybridMultilevel"/>
    <w:tmpl w:val="1794D5E6"/>
    <w:lvl w:ilvl="0" w:tplc="ABA66D28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03D0"/>
    <w:multiLevelType w:val="multilevel"/>
    <w:tmpl w:val="F414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8A4930"/>
    <w:multiLevelType w:val="multilevel"/>
    <w:tmpl w:val="C71C02E6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D90F8B"/>
    <w:multiLevelType w:val="multilevel"/>
    <w:tmpl w:val="F9E2E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8477CC"/>
    <w:multiLevelType w:val="hybridMultilevel"/>
    <w:tmpl w:val="757A2D9C"/>
    <w:lvl w:ilvl="0" w:tplc="42FAF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73E9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6D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D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5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4C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C3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0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E1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C4A32"/>
    <w:multiLevelType w:val="multilevel"/>
    <w:tmpl w:val="606CA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4698937">
    <w:abstractNumId w:val="5"/>
  </w:num>
  <w:num w:numId="2" w16cid:durableId="26025335">
    <w:abstractNumId w:val="14"/>
  </w:num>
  <w:num w:numId="3" w16cid:durableId="2003198177">
    <w:abstractNumId w:val="1"/>
  </w:num>
  <w:num w:numId="4" w16cid:durableId="1959950192">
    <w:abstractNumId w:val="13"/>
  </w:num>
  <w:num w:numId="5" w16cid:durableId="1764492223">
    <w:abstractNumId w:val="8"/>
  </w:num>
  <w:num w:numId="6" w16cid:durableId="465005739">
    <w:abstractNumId w:val="4"/>
  </w:num>
  <w:num w:numId="7" w16cid:durableId="1818573364">
    <w:abstractNumId w:val="12"/>
  </w:num>
  <w:num w:numId="8" w16cid:durableId="1580746992">
    <w:abstractNumId w:val="3"/>
  </w:num>
  <w:num w:numId="9" w16cid:durableId="181944246">
    <w:abstractNumId w:val="0"/>
  </w:num>
  <w:num w:numId="10" w16cid:durableId="434135016">
    <w:abstractNumId w:val="7"/>
  </w:num>
  <w:num w:numId="11" w16cid:durableId="808861099">
    <w:abstractNumId w:val="6"/>
  </w:num>
  <w:num w:numId="12" w16cid:durableId="101192871">
    <w:abstractNumId w:val="9"/>
  </w:num>
  <w:num w:numId="13" w16cid:durableId="221991098">
    <w:abstractNumId w:val="15"/>
  </w:num>
  <w:num w:numId="14" w16cid:durableId="1978994225">
    <w:abstractNumId w:val="2"/>
  </w:num>
  <w:num w:numId="15" w16cid:durableId="1910339908">
    <w:abstractNumId w:val="11"/>
  </w:num>
  <w:num w:numId="16" w16cid:durableId="1859662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4E"/>
    <w:rsid w:val="00017470"/>
    <w:rsid w:val="00037AC0"/>
    <w:rsid w:val="0006186B"/>
    <w:rsid w:val="00070F41"/>
    <w:rsid w:val="000928D9"/>
    <w:rsid w:val="000A0089"/>
    <w:rsid w:val="000A6748"/>
    <w:rsid w:val="000B1782"/>
    <w:rsid w:val="000E3A52"/>
    <w:rsid w:val="000E6DB3"/>
    <w:rsid w:val="00117F70"/>
    <w:rsid w:val="00140CBB"/>
    <w:rsid w:val="00193CC2"/>
    <w:rsid w:val="001A6508"/>
    <w:rsid w:val="001B4D4B"/>
    <w:rsid w:val="001B77AD"/>
    <w:rsid w:val="00200099"/>
    <w:rsid w:val="0020015F"/>
    <w:rsid w:val="00203F00"/>
    <w:rsid w:val="00206327"/>
    <w:rsid w:val="0023113C"/>
    <w:rsid w:val="00274B6D"/>
    <w:rsid w:val="00280243"/>
    <w:rsid w:val="002A6B4E"/>
    <w:rsid w:val="002B13B3"/>
    <w:rsid w:val="002B331C"/>
    <w:rsid w:val="002B6C42"/>
    <w:rsid w:val="002B71A5"/>
    <w:rsid w:val="002C3D3A"/>
    <w:rsid w:val="002C5516"/>
    <w:rsid w:val="00302586"/>
    <w:rsid w:val="0030416C"/>
    <w:rsid w:val="0033438A"/>
    <w:rsid w:val="00337CA1"/>
    <w:rsid w:val="00342EB0"/>
    <w:rsid w:val="00352363"/>
    <w:rsid w:val="00373746"/>
    <w:rsid w:val="00380672"/>
    <w:rsid w:val="00380E31"/>
    <w:rsid w:val="00382C54"/>
    <w:rsid w:val="003B412B"/>
    <w:rsid w:val="003F2AEE"/>
    <w:rsid w:val="00437E4E"/>
    <w:rsid w:val="00446666"/>
    <w:rsid w:val="00471A2E"/>
    <w:rsid w:val="00485DBB"/>
    <w:rsid w:val="004D1D40"/>
    <w:rsid w:val="004E6FD4"/>
    <w:rsid w:val="004F7650"/>
    <w:rsid w:val="00542585"/>
    <w:rsid w:val="005D14B2"/>
    <w:rsid w:val="00600719"/>
    <w:rsid w:val="006148D3"/>
    <w:rsid w:val="00635F04"/>
    <w:rsid w:val="0064230D"/>
    <w:rsid w:val="00674DDF"/>
    <w:rsid w:val="006C77AA"/>
    <w:rsid w:val="006E47A7"/>
    <w:rsid w:val="006F555E"/>
    <w:rsid w:val="0070716E"/>
    <w:rsid w:val="00725EB4"/>
    <w:rsid w:val="00730067"/>
    <w:rsid w:val="00732995"/>
    <w:rsid w:val="00751B48"/>
    <w:rsid w:val="00752D0C"/>
    <w:rsid w:val="00753B00"/>
    <w:rsid w:val="0077502F"/>
    <w:rsid w:val="00777EDA"/>
    <w:rsid w:val="00793F75"/>
    <w:rsid w:val="007B278B"/>
    <w:rsid w:val="007C6054"/>
    <w:rsid w:val="007C6C76"/>
    <w:rsid w:val="007D646C"/>
    <w:rsid w:val="007E6852"/>
    <w:rsid w:val="007F1B6C"/>
    <w:rsid w:val="00825A05"/>
    <w:rsid w:val="00830727"/>
    <w:rsid w:val="008416A9"/>
    <w:rsid w:val="0087345B"/>
    <w:rsid w:val="008B3D61"/>
    <w:rsid w:val="008F1620"/>
    <w:rsid w:val="00907DC5"/>
    <w:rsid w:val="009510E9"/>
    <w:rsid w:val="0095794E"/>
    <w:rsid w:val="00962C82"/>
    <w:rsid w:val="009657CB"/>
    <w:rsid w:val="00972E33"/>
    <w:rsid w:val="009873B3"/>
    <w:rsid w:val="009A590C"/>
    <w:rsid w:val="009A7A3E"/>
    <w:rsid w:val="009B1E54"/>
    <w:rsid w:val="009C6A64"/>
    <w:rsid w:val="009D4437"/>
    <w:rsid w:val="009E04E1"/>
    <w:rsid w:val="00A44D6D"/>
    <w:rsid w:val="00A65173"/>
    <w:rsid w:val="00A72BC1"/>
    <w:rsid w:val="00A81E19"/>
    <w:rsid w:val="00A84578"/>
    <w:rsid w:val="00AB5393"/>
    <w:rsid w:val="00AD0472"/>
    <w:rsid w:val="00AE45E4"/>
    <w:rsid w:val="00AE7A38"/>
    <w:rsid w:val="00AF1B29"/>
    <w:rsid w:val="00B103AE"/>
    <w:rsid w:val="00B632CE"/>
    <w:rsid w:val="00B707B1"/>
    <w:rsid w:val="00B7213B"/>
    <w:rsid w:val="00BA2E30"/>
    <w:rsid w:val="00BD7379"/>
    <w:rsid w:val="00BF3559"/>
    <w:rsid w:val="00C04842"/>
    <w:rsid w:val="00C2245F"/>
    <w:rsid w:val="00C24A95"/>
    <w:rsid w:val="00C31175"/>
    <w:rsid w:val="00C33D1B"/>
    <w:rsid w:val="00C407FF"/>
    <w:rsid w:val="00C45863"/>
    <w:rsid w:val="00C46E3B"/>
    <w:rsid w:val="00C53BEC"/>
    <w:rsid w:val="00C56B9B"/>
    <w:rsid w:val="00C873EC"/>
    <w:rsid w:val="00C92139"/>
    <w:rsid w:val="00CA788D"/>
    <w:rsid w:val="00CB4AFD"/>
    <w:rsid w:val="00CF3A5E"/>
    <w:rsid w:val="00D03A7C"/>
    <w:rsid w:val="00D10DB2"/>
    <w:rsid w:val="00D21EE5"/>
    <w:rsid w:val="00D24B65"/>
    <w:rsid w:val="00D46524"/>
    <w:rsid w:val="00DC41C0"/>
    <w:rsid w:val="00E1454A"/>
    <w:rsid w:val="00E56845"/>
    <w:rsid w:val="00E935D8"/>
    <w:rsid w:val="00EE746E"/>
    <w:rsid w:val="00F03CAA"/>
    <w:rsid w:val="00F07B8C"/>
    <w:rsid w:val="00F257A4"/>
    <w:rsid w:val="00F76C66"/>
    <w:rsid w:val="00F9399A"/>
    <w:rsid w:val="00F94E3E"/>
    <w:rsid w:val="00FA0EDF"/>
    <w:rsid w:val="00FB6850"/>
    <w:rsid w:val="00FC22A7"/>
    <w:rsid w:val="02D371D6"/>
    <w:rsid w:val="036DF84A"/>
    <w:rsid w:val="038091FA"/>
    <w:rsid w:val="03DA73B4"/>
    <w:rsid w:val="12C73B8F"/>
    <w:rsid w:val="1CBD861D"/>
    <w:rsid w:val="2356216F"/>
    <w:rsid w:val="23643A9E"/>
    <w:rsid w:val="25BDF3E5"/>
    <w:rsid w:val="2CD38E01"/>
    <w:rsid w:val="3325DDBA"/>
    <w:rsid w:val="3685B6C5"/>
    <w:rsid w:val="374465C4"/>
    <w:rsid w:val="3B16A04B"/>
    <w:rsid w:val="3F62D4FB"/>
    <w:rsid w:val="40DB9553"/>
    <w:rsid w:val="43B6859B"/>
    <w:rsid w:val="443BDE18"/>
    <w:rsid w:val="47B81A89"/>
    <w:rsid w:val="4D5BFF62"/>
    <w:rsid w:val="51FCFADA"/>
    <w:rsid w:val="54EC28D6"/>
    <w:rsid w:val="5AE3426F"/>
    <w:rsid w:val="5EDACC22"/>
    <w:rsid w:val="5F3B8B0F"/>
    <w:rsid w:val="6509FEA0"/>
    <w:rsid w:val="68F326B5"/>
    <w:rsid w:val="6C7D3161"/>
    <w:rsid w:val="7229D1CE"/>
    <w:rsid w:val="72381B3E"/>
    <w:rsid w:val="733326DF"/>
    <w:rsid w:val="7BED845B"/>
    <w:rsid w:val="7C8BD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8807F"/>
  <w15:docId w15:val="{49855516-1817-4D6F-95A8-4C6738AF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  <w:rsid w:val="005A31EB"/>
    <w:rPr>
      <w:rFonts w:eastAsiaTheme="minorHAnsi"/>
      <w:lang w:eastAsia="en-US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Calibri"/>
      <w:color w:val="666666"/>
      <w:sz w:val="30"/>
      <w:szCs w:val="30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0673"/>
    <w:rPr>
      <w:color w:val="0563C1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830673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830673"/>
    <w:pPr>
      <w:ind w:left="720"/>
      <w:contextualSpacing/>
    </w:pPr>
  </w:style>
  <w:style w:type="table" w:styleId="TableGrid">
    <w:name w:val="Table Grid"/>
    <w:basedOn w:val="NormalTable0"/>
    <w:uiPriority w:val="39"/>
    <w:rsid w:val="00D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2151"/>
    <w:rPr>
      <w:color w:val="800080" w:themeColor="followedHyperlink"/>
      <w:u w:val="single"/>
    </w:rPr>
  </w:style>
  <w:style w:type="paragraph" w:styleId="NormalWeb">
    <w:name w:val="Normal (Web)"/>
    <w:basedOn w:val="Normal0"/>
    <w:uiPriority w:val="99"/>
    <w:unhideWhenUsed/>
    <w:rsid w:val="00A60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30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82"/>
    <w:rPr>
      <w:rFonts w:ascii="Segoe UI" w:eastAsiaTheme="minorHAnsi" w:hAnsi="Segoe UI" w:cs="Segoe UI"/>
      <w:sz w:val="18"/>
      <w:szCs w:val="18"/>
      <w:lang w:val="nl-BE" w:eastAsia="en-US"/>
    </w:r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1A6F"/>
    <w:rPr>
      <w:color w:val="605E5C"/>
      <w:shd w:val="clear" w:color="auto" w:fill="E1DFDD"/>
    </w:rPr>
  </w:style>
  <w:style w:type="paragraph" w:customStyle="1" w:styleId="Subtitle0">
    <w:name w:val="Subtitle0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wacimagecontainer">
    <w:name w:val="wacimagecontainer"/>
    <w:basedOn w:val="DefaultParagraphFont"/>
    <w:rsid w:val="0048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bnl.org/tekst/stev001thie01_0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9T2dIwfg5n92MBMI9yPWqXnzg==">AMUW2mW+p1V4a2JtECU9F22ucdwoPIveW4SSVKYFnDmW4Y6SAxN7Rbhx8Dq1EnPsUD9AApMXMzrSCTX2Q49/6nseTdZoPCxETdjhSSb3QJVP80wIyllNFakDKW8EqbhGI4JVCGy0JZqrUsMQkof6jAvK8l3kKLEe7eJKvecYq1r+hoiWocl0KG0rs0hvkDIlEeConGrSp0L2306e9KKZiyVthUWZ044ZSrWKEUsqo5XbRY//gaIN3IV8r1+jQAySJ7KVAX/qOfhLKEzE7aG+CBYlptbxagXeKlCz+YiQBCEaCaxvIk8kowNgNuWxe4mMXr6YfPhUaNVIUFkMNIts8AorzPB/+63mkoLjCTzfZNeR6eu1bgA+xg4pw/S03/7fe2VKKBm04SqWsvwJX/F5SltOCA3k0CH5vUMS1ma3nNESFUmH5ZfmQtm2C0EIp1jLr1jhJIrpqTRt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Props1.xml><?xml version="1.0" encoding="utf-8"?>
<ds:datastoreItem xmlns:ds="http://schemas.openxmlformats.org/officeDocument/2006/customXml" ds:itemID="{C40EC949-5BCB-4EC2-B403-5E034225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249D290-5755-4843-944B-4DB156CD0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08B5B-597C-4F13-A28E-80692AAE5C1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1a1e981-a941-4c09-95d1-3960bc42fece"/>
    <ds:schemaRef ds:uri="http://schemas.microsoft.com/office/2006/metadata/properties"/>
    <ds:schemaRef ds:uri="0398493b-fde7-470d-9164-8b1d3c516f12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Knaepen</dc:creator>
  <cp:keywords/>
  <cp:lastModifiedBy>Laure Deckers</cp:lastModifiedBy>
  <cp:revision>106</cp:revision>
  <dcterms:created xsi:type="dcterms:W3CDTF">2025-03-14T13:34:00Z</dcterms:created>
  <dcterms:modified xsi:type="dcterms:W3CDTF">2025-06-03T23:01:00Z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2020-01-24T00:13:39.6362824Z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fabe5d50-a89a-4044-88dd-3ddd77278104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