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68A79" w14:textId="4D5F9161" w:rsidR="00AA07E9" w:rsidRDefault="00476032" w:rsidP="0052289F">
      <w:pPr>
        <w:pStyle w:val="Kop1"/>
        <w:shd w:val="clear" w:color="auto" w:fill="FFFFFF"/>
        <w:spacing w:before="0" w:line="336" w:lineRule="atLeast"/>
      </w:pPr>
      <w:r w:rsidRPr="00AA07E9">
        <w:rPr>
          <w:rFonts w:asciiTheme="minorHAnsi" w:eastAsia="Times New Roman" w:hAnsiTheme="minorHAnsi" w:cstheme="minorHAnsi"/>
          <w:b/>
          <w:bCs/>
          <w:color w:val="000000"/>
          <w:bdr w:val="none" w:sz="0" w:space="0" w:color="auto" w:frame="1"/>
        </w:rPr>
        <w:t xml:space="preserve">Steekkaart </w:t>
      </w:r>
      <w:r w:rsidR="0052289F" w:rsidRPr="0052289F">
        <w:rPr>
          <w:rFonts w:asciiTheme="minorHAnsi" w:hAnsiTheme="minorHAnsi" w:cstheme="minorHAnsi"/>
          <w:b/>
          <w:bCs/>
          <w:color w:val="000000"/>
        </w:rPr>
        <w:t>Gepulseerde veldgelelektroforese</w:t>
      </w:r>
    </w:p>
    <w:p w14:paraId="0371864D" w14:textId="77777777" w:rsidR="00AA07E9" w:rsidRDefault="00AA07E9" w:rsidP="00AA07E9">
      <w:pPr>
        <w:shd w:val="clear" w:color="auto" w:fill="FFFFFF"/>
      </w:pPr>
    </w:p>
    <w:p w14:paraId="0689545E" w14:textId="6B72D9C2" w:rsidR="00AA07E9" w:rsidRDefault="0052289F" w:rsidP="00476032">
      <w:pPr>
        <w:shd w:val="clear" w:color="auto" w:fill="FFFFFF"/>
      </w:pPr>
      <w:hyperlink r:id="rId8" w:history="1">
        <w:r>
          <w:rPr>
            <w:rStyle w:val="Hyperlink"/>
          </w:rPr>
          <w:t>Gepulseerde veldgelelektroforese (PFGE) (microbenotes.com)</w:t>
        </w:r>
      </w:hyperlink>
    </w:p>
    <w:p w14:paraId="1C759601" w14:textId="73ACF03E" w:rsidR="00AA07E9" w:rsidRDefault="007C2962" w:rsidP="00476032">
      <w:pPr>
        <w:shd w:val="clear" w:color="auto" w:fill="FFFFFF"/>
      </w:pPr>
      <w:hyperlink r:id="rId9" w:history="1">
        <w:r w:rsidRPr="007C2962">
          <w:rPr>
            <w:color w:val="0000FF"/>
            <w:u w:val="single"/>
            <w:lang w:val="en-GB"/>
          </w:rPr>
          <w:t xml:space="preserve">What is Pulse Field Gel Electrophoresis? </w:t>
        </w:r>
        <w:r w:rsidRPr="007C2962">
          <w:rPr>
            <w:color w:val="0000FF"/>
            <w:u w:val="single"/>
          </w:rPr>
          <w:t>(youtube.com)</w:t>
        </w:r>
      </w:hyperlink>
    </w:p>
    <w:p w14:paraId="737B8E1C" w14:textId="77777777" w:rsidR="007C2962" w:rsidRDefault="007C2962" w:rsidP="00476032">
      <w:pPr>
        <w:shd w:val="clear" w:color="auto" w:fill="FFFFFF"/>
        <w:rPr>
          <w:lang w:val="en-GB"/>
        </w:rPr>
      </w:pPr>
    </w:p>
    <w:p w14:paraId="1641DB63" w14:textId="4A51367E" w:rsidR="00476032" w:rsidRPr="00476032" w:rsidRDefault="007C2962" w:rsidP="00476032">
      <w:pPr>
        <w:shd w:val="clear" w:color="auto" w:fill="FFFFFF"/>
        <w:rPr>
          <w:rFonts w:cstheme="minorHAnsi"/>
          <w:b/>
          <w:bCs/>
          <w:color w:val="000000"/>
          <w:sz w:val="32"/>
          <w:szCs w:val="32"/>
          <w:bdr w:val="none" w:sz="0" w:space="0" w:color="auto" w:frame="1"/>
          <w:lang w:val="en-GB"/>
        </w:rPr>
      </w:pPr>
      <w:r w:rsidRPr="007C2962">
        <w:rPr>
          <w:rFonts w:cstheme="minorHAnsi"/>
          <w:b/>
          <w:bCs/>
          <w:color w:val="000000"/>
          <w:sz w:val="32"/>
          <w:szCs w:val="32"/>
          <w:bdr w:val="none" w:sz="0" w:space="0" w:color="auto" w:frame="1"/>
          <w:lang w:val="en-GB"/>
        </w:rPr>
        <w:drawing>
          <wp:inline distT="0" distB="0" distL="0" distR="0" wp14:anchorId="28A45917" wp14:editId="7A49BF5D">
            <wp:extent cx="5760720" cy="2766060"/>
            <wp:effectExtent l="0" t="0" r="0" b="0"/>
            <wp:docPr id="245422630" name="Afbeelding 1" descr="Afbeelding met kabel, elektronica, machine, Elektrische bedra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22630" name="Afbeelding 1" descr="Afbeelding met kabel, elektronica, machine, Elektrische bedrading&#10;&#10;Automatisch gegenereerde beschrijving"/>
                    <pic:cNvPicPr/>
                  </pic:nvPicPr>
                  <pic:blipFill>
                    <a:blip r:embed="rId10"/>
                    <a:stretch>
                      <a:fillRect/>
                    </a:stretch>
                  </pic:blipFill>
                  <pic:spPr>
                    <a:xfrm>
                      <a:off x="0" y="0"/>
                      <a:ext cx="5760720" cy="2766060"/>
                    </a:xfrm>
                    <a:prstGeom prst="rect">
                      <a:avLst/>
                    </a:prstGeom>
                  </pic:spPr>
                </pic:pic>
              </a:graphicData>
            </a:graphic>
          </wp:inline>
        </w:drawing>
      </w:r>
    </w:p>
    <w:p w14:paraId="34778455" w14:textId="77777777" w:rsidR="00476032" w:rsidRPr="00476032" w:rsidRDefault="00476032" w:rsidP="00476032">
      <w:pPr>
        <w:shd w:val="clear" w:color="auto" w:fill="FFFFFF"/>
        <w:rPr>
          <w:rFonts w:cstheme="minorHAnsi"/>
          <w:color w:val="000000"/>
          <w:bdr w:val="none" w:sz="0" w:space="0" w:color="auto" w:frame="1"/>
          <w:lang w:val="en-GB"/>
        </w:rPr>
      </w:pPr>
    </w:p>
    <w:p w14:paraId="2D7A179A" w14:textId="77777777" w:rsidR="007C2962" w:rsidRPr="007C2962" w:rsidRDefault="007C2962" w:rsidP="007C2962">
      <w:pPr>
        <w:shd w:val="clear" w:color="auto" w:fill="FFFFFF"/>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Hoewel kleine fragmenten over het algemeen gemakkelijker hun weg door de gelmatrix kunnen vinden dan grote DNA-fragmenten, bestaat er een drempellengte van meer dan 30-50 </w:t>
      </w:r>
      <w:proofErr w:type="spellStart"/>
      <w:r w:rsidRPr="007C2962">
        <w:rPr>
          <w:rFonts w:asciiTheme="minorHAnsi" w:hAnsiTheme="minorHAnsi" w:cstheme="minorHAnsi"/>
          <w:color w:val="000000"/>
          <w:sz w:val="22"/>
          <w:szCs w:val="22"/>
          <w:bdr w:val="none" w:sz="0" w:space="0" w:color="auto" w:frame="1"/>
        </w:rPr>
        <w:t>kb</w:t>
      </w:r>
      <w:proofErr w:type="spellEnd"/>
      <w:r w:rsidRPr="007C2962">
        <w:rPr>
          <w:rFonts w:asciiTheme="minorHAnsi" w:hAnsiTheme="minorHAnsi" w:cstheme="minorHAnsi"/>
          <w:color w:val="000000"/>
          <w:sz w:val="22"/>
          <w:szCs w:val="22"/>
          <w:bdr w:val="none" w:sz="0" w:space="0" w:color="auto" w:frame="1"/>
        </w:rPr>
        <w:t xml:space="preserve"> waarbij alle grote fragmenten met dezelfde snelheid werken en in een gel verschijnen als een enkele grote diffuse band.</w:t>
      </w:r>
    </w:p>
    <w:p w14:paraId="3FE82F4F" w14:textId="77777777" w:rsidR="007C2962" w:rsidRPr="007C2962" w:rsidRDefault="007C2962" w:rsidP="007C2962">
      <w:pPr>
        <w:shd w:val="clear" w:color="auto" w:fill="FFFFFF"/>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Echter, met periodieke verandering van veldrichting, reageren de verschillende lengtes van DNA met verschillende snelheden op de verandering. Dat wil zeggen, grotere stukken DNA zullen langzamer hun lading opnieuw uitlijnen wanneer de veldrichting wordt veranderd, terwijl kleinere stukjes sneller zullen zijn. In de loop van de tijd, met de consequente verandering van richting, zal elke band steeds meer uit elkaar gaan vallen, zelfs bij zeer grote lengtes. Zo wordt het scheiden van zeer grote DNA-stukken met behulp van PFGE mogelijk gemaakt.</w:t>
      </w:r>
    </w:p>
    <w:p w14:paraId="7E2BFAC1" w14:textId="77777777" w:rsidR="00476032" w:rsidRDefault="00476032" w:rsidP="00476032">
      <w:pPr>
        <w:shd w:val="clear" w:color="auto" w:fill="FFFFFF"/>
        <w:rPr>
          <w:rFonts w:cstheme="minorHAnsi"/>
          <w:b/>
          <w:bCs/>
          <w:color w:val="000000"/>
          <w:bdr w:val="none" w:sz="0" w:space="0" w:color="auto" w:frame="1"/>
        </w:rPr>
      </w:pPr>
    </w:p>
    <w:p w14:paraId="6FF451C4" w14:textId="5471AC08" w:rsidR="00AA07E9" w:rsidRPr="00AA07E9" w:rsidRDefault="00476032" w:rsidP="007C2962">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color w:val="000000"/>
          <w:sz w:val="24"/>
          <w:szCs w:val="24"/>
        </w:rPr>
      </w:pPr>
      <w:r w:rsidRPr="007C2962">
        <w:rPr>
          <w:rFonts w:asciiTheme="minorHAnsi" w:hAnsiTheme="minorHAnsi" w:cstheme="minorHAnsi"/>
          <w:color w:val="000000"/>
          <w:sz w:val="24"/>
          <w:szCs w:val="24"/>
          <w:bdr w:val="none" w:sz="0" w:space="0" w:color="auto" w:frame="1"/>
        </w:rPr>
        <w:t xml:space="preserve">Vereisten/ Instrumentatie van </w:t>
      </w:r>
      <w:r w:rsidR="007C2962" w:rsidRPr="007C2962">
        <w:rPr>
          <w:rFonts w:asciiTheme="minorHAnsi" w:hAnsiTheme="minorHAnsi" w:cstheme="minorHAnsi"/>
          <w:color w:val="000000"/>
          <w:sz w:val="24"/>
          <w:szCs w:val="24"/>
        </w:rPr>
        <w:t>Gepulseerde veldgelelektroforese</w:t>
      </w:r>
      <w:r w:rsidR="007C2962" w:rsidRPr="007C2962">
        <w:rPr>
          <w:rFonts w:asciiTheme="minorHAnsi" w:hAnsiTheme="minorHAnsi" w:cstheme="minorHAnsi"/>
          <w:color w:val="000000"/>
          <w:sz w:val="24"/>
          <w:szCs w:val="24"/>
          <w:bdr w:val="none" w:sz="0" w:space="0" w:color="auto" w:frame="1"/>
        </w:rPr>
        <w:t xml:space="preserve"> </w:t>
      </w:r>
    </w:p>
    <w:p w14:paraId="23985307" w14:textId="77777777" w:rsidR="00476032" w:rsidRPr="00AA07E9" w:rsidRDefault="00476032" w:rsidP="00476032">
      <w:pPr>
        <w:shd w:val="clear" w:color="auto" w:fill="FFFFFF"/>
        <w:rPr>
          <w:rFonts w:asciiTheme="minorHAnsi" w:hAnsiTheme="minorHAnsi" w:cstheme="minorHAnsi"/>
          <w:color w:val="000000"/>
          <w:sz w:val="22"/>
          <w:szCs w:val="22"/>
        </w:rPr>
      </w:pPr>
    </w:p>
    <w:p w14:paraId="5378B87F" w14:textId="77777777" w:rsidR="007C2962" w:rsidRPr="007C2962" w:rsidRDefault="007C2962" w:rsidP="007C2962">
      <w:pPr>
        <w:numPr>
          <w:ilvl w:val="0"/>
          <w:numId w:val="21"/>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De procedure voor deze techniek is relatief vergelijkbaar met het uitvoeren van een standaard gelelektroforese, behalve dat in plaats van de spanning constant in één richting te laten lopen, de spanning periodiek tussen drie richtingen wordt geschakeld; één die door de centrale as van de gel loopt en twee die in een hoek van 60 graden aan weerszijden lopen.</w:t>
      </w:r>
    </w:p>
    <w:p w14:paraId="594AC9C9" w14:textId="77777777" w:rsidR="007C2962" w:rsidRPr="007C2962" w:rsidRDefault="007C2962" w:rsidP="007C2962">
      <w:pPr>
        <w:numPr>
          <w:ilvl w:val="0"/>
          <w:numId w:val="21"/>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De </w:t>
      </w:r>
      <w:proofErr w:type="spellStart"/>
      <w:r w:rsidRPr="007C2962">
        <w:rPr>
          <w:rFonts w:asciiTheme="minorHAnsi" w:hAnsiTheme="minorHAnsi" w:cstheme="minorHAnsi"/>
          <w:color w:val="000000"/>
          <w:sz w:val="22"/>
          <w:szCs w:val="22"/>
          <w:bdr w:val="none" w:sz="0" w:space="0" w:color="auto" w:frame="1"/>
        </w:rPr>
        <w:t>pulstijden</w:t>
      </w:r>
      <w:proofErr w:type="spellEnd"/>
      <w:r w:rsidRPr="007C2962">
        <w:rPr>
          <w:rFonts w:asciiTheme="minorHAnsi" w:hAnsiTheme="minorHAnsi" w:cstheme="minorHAnsi"/>
          <w:color w:val="000000"/>
          <w:sz w:val="22"/>
          <w:szCs w:val="22"/>
          <w:bdr w:val="none" w:sz="0" w:space="0" w:color="auto" w:frame="1"/>
        </w:rPr>
        <w:t xml:space="preserve"> zijn gelijk voor elke richting, wat resulteert in een netto voorwaartse migratie van het DNA.</w:t>
      </w:r>
    </w:p>
    <w:p w14:paraId="4F46F2A9" w14:textId="77777777" w:rsidR="00476032" w:rsidRDefault="00476032" w:rsidP="00476032">
      <w:pPr>
        <w:shd w:val="clear" w:color="auto" w:fill="FFFFFF"/>
        <w:rPr>
          <w:rFonts w:cstheme="minorHAnsi"/>
          <w:color w:val="000000"/>
        </w:rPr>
      </w:pPr>
    </w:p>
    <w:p w14:paraId="2C53C1B7" w14:textId="77777777" w:rsidR="00476032" w:rsidRPr="00476032" w:rsidRDefault="00476032" w:rsidP="00476032">
      <w:pPr>
        <w:shd w:val="clear" w:color="auto" w:fill="FFFFFF"/>
        <w:rPr>
          <w:rFonts w:cstheme="minorHAnsi"/>
          <w:color w:val="000000"/>
        </w:rPr>
      </w:pPr>
    </w:p>
    <w:p w14:paraId="0A10C64F" w14:textId="089CA0F2" w:rsidR="007C2962" w:rsidRPr="007C2962" w:rsidRDefault="00476032" w:rsidP="007C2962">
      <w:pPr>
        <w:pStyle w:val="Kop2"/>
        <w:pBdr>
          <w:top w:val="dashed" w:sz="6" w:space="0" w:color="auto"/>
          <w:bottom w:val="dashed" w:sz="6" w:space="0" w:color="auto"/>
        </w:pBdr>
        <w:shd w:val="clear" w:color="auto" w:fill="FFFFFF"/>
        <w:spacing w:before="0" w:beforeAutospacing="0" w:after="0" w:afterAutospacing="0" w:line="336" w:lineRule="atLeast"/>
        <w:rPr>
          <w:rStyle w:val="Zwaar"/>
          <w:rFonts w:ascii="Segoe UI" w:hAnsi="Segoe UI" w:cs="Segoe UI"/>
          <w:color w:val="000000"/>
          <w:sz w:val="27"/>
          <w:szCs w:val="27"/>
        </w:rPr>
      </w:pPr>
      <w:r w:rsidRPr="00AA07E9">
        <w:rPr>
          <w:rFonts w:asciiTheme="minorHAnsi" w:hAnsiTheme="minorHAnsi" w:cstheme="minorHAnsi"/>
          <w:color w:val="000000"/>
          <w:sz w:val="24"/>
          <w:szCs w:val="24"/>
          <w:bdr w:val="none" w:sz="0" w:space="0" w:color="auto" w:frame="1"/>
        </w:rPr>
        <w:t xml:space="preserve">Stappen die betrokken zijn bij </w:t>
      </w:r>
      <w:r w:rsidR="007C2962" w:rsidRPr="007C2962">
        <w:rPr>
          <w:rFonts w:asciiTheme="minorHAnsi" w:hAnsiTheme="minorHAnsi" w:cstheme="minorHAnsi"/>
          <w:color w:val="000000"/>
          <w:sz w:val="24"/>
          <w:szCs w:val="24"/>
        </w:rPr>
        <w:t>Gepulseerde veldgelelektroforese</w:t>
      </w:r>
    </w:p>
    <w:p w14:paraId="1B12652D" w14:textId="77777777" w:rsidR="007C2962" w:rsidRPr="007C2962" w:rsidRDefault="007C2962" w:rsidP="007C2962">
      <w:pPr>
        <w:shd w:val="clear" w:color="auto" w:fill="FFFFFF"/>
        <w:ind w:left="915"/>
        <w:rPr>
          <w:rStyle w:val="Zwaar"/>
          <w:rFonts w:ascii="Segoe UI" w:hAnsi="Segoe UI" w:cs="Segoe UI"/>
          <w:b w:val="0"/>
          <w:bCs w:val="0"/>
          <w:color w:val="000000"/>
          <w:sz w:val="27"/>
          <w:szCs w:val="27"/>
        </w:rPr>
      </w:pPr>
    </w:p>
    <w:p w14:paraId="24C1BEF3" w14:textId="409479D3" w:rsidR="007C2962" w:rsidRPr="007C2962" w:rsidRDefault="007C2962" w:rsidP="007C2962">
      <w:pPr>
        <w:numPr>
          <w:ilvl w:val="0"/>
          <w:numId w:val="22"/>
        </w:numPr>
        <w:shd w:val="clear" w:color="auto" w:fill="FFFFFF"/>
        <w:tabs>
          <w:tab w:val="clear" w:pos="360"/>
          <w:tab w:val="num" w:pos="-195"/>
        </w:tabs>
        <w:rPr>
          <w:rFonts w:asciiTheme="minorHAnsi" w:hAnsiTheme="minorHAnsi" w:cstheme="minorHAnsi"/>
          <w:color w:val="000000"/>
          <w:sz w:val="22"/>
          <w:szCs w:val="22"/>
        </w:rPr>
      </w:pPr>
      <w:proofErr w:type="spellStart"/>
      <w:r w:rsidRPr="007C2962">
        <w:rPr>
          <w:rStyle w:val="Zwaar"/>
          <w:rFonts w:asciiTheme="minorHAnsi" w:hAnsiTheme="minorHAnsi" w:cstheme="minorHAnsi"/>
          <w:color w:val="000000"/>
          <w:sz w:val="22"/>
          <w:szCs w:val="22"/>
          <w:bdr w:val="none" w:sz="0" w:space="0" w:color="auto" w:frame="1"/>
        </w:rPr>
        <w:t>Lysis</w:t>
      </w:r>
      <w:proofErr w:type="spellEnd"/>
      <w:r w:rsidRPr="007C2962">
        <w:rPr>
          <w:rStyle w:val="Zwaar"/>
          <w:rFonts w:asciiTheme="minorHAnsi" w:hAnsiTheme="minorHAnsi" w:cstheme="minorHAnsi"/>
          <w:color w:val="000000"/>
          <w:sz w:val="22"/>
          <w:szCs w:val="22"/>
          <w:bdr w:val="none" w:sz="0" w:space="0" w:color="auto" w:frame="1"/>
        </w:rPr>
        <w:t>:</w:t>
      </w:r>
      <w:r w:rsidRPr="007C2962">
        <w:rPr>
          <w:rFonts w:asciiTheme="minorHAnsi" w:hAnsiTheme="minorHAnsi" w:cstheme="minorHAnsi"/>
          <w:color w:val="000000"/>
          <w:sz w:val="22"/>
          <w:szCs w:val="22"/>
          <w:bdr w:val="none" w:sz="0" w:space="0" w:color="auto" w:frame="1"/>
        </w:rPr>
        <w:t xml:space="preserve"> Eerst wordt de bacteriële suspensie in een </w:t>
      </w:r>
      <w:proofErr w:type="spellStart"/>
      <w:r w:rsidRPr="007C2962">
        <w:rPr>
          <w:rFonts w:asciiTheme="minorHAnsi" w:hAnsiTheme="minorHAnsi" w:cstheme="minorHAnsi"/>
          <w:color w:val="000000"/>
          <w:sz w:val="22"/>
          <w:szCs w:val="22"/>
          <w:bdr w:val="none" w:sz="0" w:space="0" w:color="auto" w:frame="1"/>
        </w:rPr>
        <w:t>agarosesuspensie</w:t>
      </w:r>
      <w:proofErr w:type="spellEnd"/>
      <w:r w:rsidRPr="007C2962">
        <w:rPr>
          <w:rFonts w:asciiTheme="minorHAnsi" w:hAnsiTheme="minorHAnsi" w:cstheme="minorHAnsi"/>
          <w:color w:val="000000"/>
          <w:sz w:val="22"/>
          <w:szCs w:val="22"/>
          <w:bdr w:val="none" w:sz="0" w:space="0" w:color="auto" w:frame="1"/>
        </w:rPr>
        <w:t xml:space="preserve"> geladen. Dit wordt gedaan om het chromosomale DNA te beschermen tegen mechanische schade door het te immobiliseren in </w:t>
      </w:r>
      <w:proofErr w:type="spellStart"/>
      <w:r w:rsidRPr="007C2962">
        <w:rPr>
          <w:rFonts w:asciiTheme="minorHAnsi" w:hAnsiTheme="minorHAnsi" w:cstheme="minorHAnsi"/>
          <w:color w:val="000000"/>
          <w:sz w:val="22"/>
          <w:szCs w:val="22"/>
          <w:bdr w:val="none" w:sz="0" w:space="0" w:color="auto" w:frame="1"/>
        </w:rPr>
        <w:t>agaroseblokken</w:t>
      </w:r>
      <w:proofErr w:type="spellEnd"/>
      <w:r w:rsidRPr="007C2962">
        <w:rPr>
          <w:rFonts w:asciiTheme="minorHAnsi" w:hAnsiTheme="minorHAnsi" w:cstheme="minorHAnsi"/>
          <w:color w:val="000000"/>
          <w:sz w:val="22"/>
          <w:szCs w:val="22"/>
          <w:bdr w:val="none" w:sz="0" w:space="0" w:color="auto" w:frame="1"/>
        </w:rPr>
        <w:t xml:space="preserve">. Vervolgens worden de bacteriële cellen </w:t>
      </w:r>
      <w:proofErr w:type="spellStart"/>
      <w:r w:rsidRPr="007C2962">
        <w:rPr>
          <w:rFonts w:asciiTheme="minorHAnsi" w:hAnsiTheme="minorHAnsi" w:cstheme="minorHAnsi"/>
          <w:color w:val="000000"/>
          <w:sz w:val="22"/>
          <w:szCs w:val="22"/>
          <w:bdr w:val="none" w:sz="0" w:space="0" w:color="auto" w:frame="1"/>
        </w:rPr>
        <w:t>gelyseerd</w:t>
      </w:r>
      <w:proofErr w:type="spellEnd"/>
      <w:r w:rsidRPr="007C2962">
        <w:rPr>
          <w:rFonts w:asciiTheme="minorHAnsi" w:hAnsiTheme="minorHAnsi" w:cstheme="minorHAnsi"/>
          <w:color w:val="000000"/>
          <w:sz w:val="22"/>
          <w:szCs w:val="22"/>
          <w:bdr w:val="none" w:sz="0" w:space="0" w:color="auto" w:frame="1"/>
        </w:rPr>
        <w:t xml:space="preserve"> om het DNA vrij te maken. De </w:t>
      </w:r>
      <w:proofErr w:type="spellStart"/>
      <w:r w:rsidRPr="007C2962">
        <w:rPr>
          <w:rFonts w:asciiTheme="minorHAnsi" w:hAnsiTheme="minorHAnsi" w:cstheme="minorHAnsi"/>
          <w:color w:val="000000"/>
          <w:sz w:val="22"/>
          <w:szCs w:val="22"/>
          <w:bdr w:val="none" w:sz="0" w:space="0" w:color="auto" w:frame="1"/>
        </w:rPr>
        <w:t>agarose</w:t>
      </w:r>
      <w:proofErr w:type="spellEnd"/>
      <w:r w:rsidRPr="007C2962">
        <w:rPr>
          <w:rFonts w:asciiTheme="minorHAnsi" w:hAnsiTheme="minorHAnsi" w:cstheme="minorHAnsi"/>
          <w:color w:val="000000"/>
          <w:sz w:val="22"/>
          <w:szCs w:val="22"/>
          <w:bdr w:val="none" w:sz="0" w:space="0" w:color="auto" w:frame="1"/>
        </w:rPr>
        <w:t>-DNA-suspensie wordt ook wel plugschimmel genoemd.</w:t>
      </w:r>
    </w:p>
    <w:p w14:paraId="37C748C5" w14:textId="60A44688" w:rsidR="007C2962" w:rsidRPr="007C2962" w:rsidRDefault="007C2962" w:rsidP="007C2962">
      <w:pPr>
        <w:numPr>
          <w:ilvl w:val="0"/>
          <w:numId w:val="22"/>
        </w:numPr>
        <w:shd w:val="clear" w:color="auto" w:fill="FFFFFF"/>
        <w:tabs>
          <w:tab w:val="clear" w:pos="360"/>
          <w:tab w:val="num" w:pos="-195"/>
        </w:tabs>
        <w:rPr>
          <w:rFonts w:asciiTheme="minorHAnsi" w:hAnsiTheme="minorHAnsi" w:cstheme="minorHAnsi"/>
          <w:color w:val="000000"/>
          <w:sz w:val="22"/>
          <w:szCs w:val="22"/>
        </w:rPr>
      </w:pPr>
      <w:r>
        <w:rPr>
          <w:rStyle w:val="Zwaar"/>
          <w:rFonts w:asciiTheme="minorHAnsi" w:hAnsiTheme="minorHAnsi" w:cstheme="minorHAnsi"/>
          <w:color w:val="000000"/>
          <w:sz w:val="22"/>
          <w:szCs w:val="22"/>
          <w:bdr w:val="none" w:sz="0" w:space="0" w:color="auto" w:frame="1"/>
        </w:rPr>
        <w:lastRenderedPageBreak/>
        <w:t>Knippen</w:t>
      </w:r>
      <w:r w:rsidRPr="007C2962">
        <w:rPr>
          <w:rStyle w:val="Zwaar"/>
          <w:rFonts w:asciiTheme="minorHAnsi" w:hAnsiTheme="minorHAnsi" w:cstheme="minorHAnsi"/>
          <w:color w:val="000000"/>
          <w:sz w:val="22"/>
          <w:szCs w:val="22"/>
          <w:bdr w:val="none" w:sz="0" w:space="0" w:color="auto" w:frame="1"/>
        </w:rPr>
        <w:t xml:space="preserve"> van DNA:</w:t>
      </w:r>
      <w:r w:rsidRPr="007C2962">
        <w:rPr>
          <w:rFonts w:asciiTheme="minorHAnsi" w:hAnsiTheme="minorHAnsi" w:cstheme="minorHAnsi"/>
          <w:color w:val="000000"/>
          <w:sz w:val="22"/>
          <w:szCs w:val="22"/>
          <w:bdr w:val="none" w:sz="0" w:space="0" w:color="auto" w:frame="1"/>
        </w:rPr>
        <w:t> Het bacteriële DNA wordt behandeld met ongebruikelijke kniprestrictie-enzymen, zodat het minder grotere DNA-fragmenten oplevert (in tegenstelling tot veelgebruikte restrictie-enzymen die worden gebruikt in RFLP, die een groot aantal kleinere fragmenten produceren).</w:t>
      </w:r>
    </w:p>
    <w:p w14:paraId="733F74E5" w14:textId="77777777" w:rsidR="007C2962" w:rsidRPr="007C2962" w:rsidRDefault="007C2962" w:rsidP="007C2962">
      <w:pPr>
        <w:numPr>
          <w:ilvl w:val="0"/>
          <w:numId w:val="22"/>
        </w:numPr>
        <w:shd w:val="clear" w:color="auto" w:fill="FFFFFF"/>
        <w:tabs>
          <w:tab w:val="clear" w:pos="360"/>
          <w:tab w:val="num" w:pos="-195"/>
        </w:tabs>
        <w:rPr>
          <w:rFonts w:asciiTheme="minorHAnsi" w:hAnsiTheme="minorHAnsi" w:cstheme="minorHAnsi"/>
          <w:color w:val="000000"/>
          <w:sz w:val="22"/>
          <w:szCs w:val="22"/>
        </w:rPr>
      </w:pPr>
      <w:r w:rsidRPr="007C2962">
        <w:rPr>
          <w:rStyle w:val="Zwaar"/>
          <w:rFonts w:asciiTheme="minorHAnsi" w:hAnsiTheme="minorHAnsi" w:cstheme="minorHAnsi"/>
          <w:color w:val="000000"/>
          <w:sz w:val="22"/>
          <w:szCs w:val="22"/>
          <w:bdr w:val="none" w:sz="0" w:space="0" w:color="auto" w:frame="1"/>
        </w:rPr>
        <w:t>Elektroforese:</w:t>
      </w:r>
      <w:r w:rsidRPr="007C2962">
        <w:rPr>
          <w:rFonts w:asciiTheme="minorHAnsi" w:hAnsiTheme="minorHAnsi" w:cstheme="minorHAnsi"/>
          <w:color w:val="000000"/>
          <w:sz w:val="22"/>
          <w:szCs w:val="22"/>
          <w:bdr w:val="none" w:sz="0" w:space="0" w:color="auto" w:frame="1"/>
        </w:rPr>
        <w:t xml:space="preserve"> De grotere stukken DNA worden onderworpen aan </w:t>
      </w:r>
      <w:proofErr w:type="spellStart"/>
      <w:r w:rsidRPr="007C2962">
        <w:rPr>
          <w:rFonts w:asciiTheme="minorHAnsi" w:hAnsiTheme="minorHAnsi" w:cstheme="minorHAnsi"/>
          <w:color w:val="000000"/>
          <w:sz w:val="22"/>
          <w:szCs w:val="22"/>
          <w:bdr w:val="none" w:sz="0" w:space="0" w:color="auto" w:frame="1"/>
        </w:rPr>
        <w:t>pulsveldgelelektroforese</w:t>
      </w:r>
      <w:proofErr w:type="spellEnd"/>
      <w:r w:rsidRPr="007C2962">
        <w:rPr>
          <w:rFonts w:asciiTheme="minorHAnsi" w:hAnsiTheme="minorHAnsi" w:cstheme="minorHAnsi"/>
          <w:color w:val="000000"/>
          <w:sz w:val="22"/>
          <w:szCs w:val="22"/>
          <w:bdr w:val="none" w:sz="0" w:space="0" w:color="auto" w:frame="1"/>
        </w:rPr>
        <w:t xml:space="preserve"> door elektrische stroom toe te passen en de richting ervan met regelmatige tussenpozen te veranderen (in tegenstelling tot de conventionele </w:t>
      </w:r>
      <w:proofErr w:type="spellStart"/>
      <w:r w:rsidRPr="007C2962">
        <w:rPr>
          <w:rFonts w:asciiTheme="minorHAnsi" w:hAnsiTheme="minorHAnsi" w:cstheme="minorHAnsi"/>
          <w:color w:val="000000"/>
          <w:sz w:val="22"/>
          <w:szCs w:val="22"/>
          <w:bdr w:val="none" w:sz="0" w:space="0" w:color="auto" w:frame="1"/>
        </w:rPr>
        <w:t>agarosegelelektroforese</w:t>
      </w:r>
      <w:proofErr w:type="spellEnd"/>
      <w:r w:rsidRPr="007C2962">
        <w:rPr>
          <w:rFonts w:asciiTheme="minorHAnsi" w:hAnsiTheme="minorHAnsi" w:cstheme="minorHAnsi"/>
          <w:color w:val="000000"/>
          <w:sz w:val="22"/>
          <w:szCs w:val="22"/>
          <w:bdr w:val="none" w:sz="0" w:space="0" w:color="auto" w:frame="1"/>
        </w:rPr>
        <w:t xml:space="preserve"> die wordt gedaan om de kleinere fragmenten te scheiden waarbij de stroom in één richting wordt toegepast).</w:t>
      </w:r>
    </w:p>
    <w:p w14:paraId="64747265" w14:textId="77777777" w:rsidR="007C2962" w:rsidRPr="007C2962" w:rsidRDefault="007C2962" w:rsidP="007C2962">
      <w:pPr>
        <w:numPr>
          <w:ilvl w:val="0"/>
          <w:numId w:val="22"/>
        </w:numPr>
        <w:shd w:val="clear" w:color="auto" w:fill="FFFFFF"/>
        <w:tabs>
          <w:tab w:val="clear" w:pos="360"/>
          <w:tab w:val="num" w:pos="-195"/>
        </w:tabs>
        <w:rPr>
          <w:rFonts w:asciiTheme="minorHAnsi" w:hAnsiTheme="minorHAnsi" w:cstheme="minorHAnsi"/>
          <w:color w:val="000000"/>
          <w:sz w:val="22"/>
          <w:szCs w:val="22"/>
        </w:rPr>
      </w:pPr>
      <w:r w:rsidRPr="007C2962">
        <w:rPr>
          <w:rStyle w:val="Zwaar"/>
          <w:rFonts w:asciiTheme="minorHAnsi" w:hAnsiTheme="minorHAnsi" w:cstheme="minorHAnsi"/>
          <w:color w:val="000000"/>
          <w:sz w:val="22"/>
          <w:szCs w:val="22"/>
          <w:bdr w:val="none" w:sz="0" w:space="0" w:color="auto" w:frame="1"/>
        </w:rPr>
        <w:t>Analyse:</w:t>
      </w:r>
      <w:r w:rsidRPr="007C2962">
        <w:rPr>
          <w:rFonts w:asciiTheme="minorHAnsi" w:hAnsiTheme="minorHAnsi" w:cstheme="minorHAnsi"/>
          <w:color w:val="000000"/>
          <w:sz w:val="22"/>
          <w:szCs w:val="22"/>
          <w:bdr w:val="none" w:sz="0" w:space="0" w:color="auto" w:frame="1"/>
        </w:rPr>
        <w:t xml:space="preserve"> De fragmenten van verschillende organismen die door PFGE worden gegenereerd, worden handmatig of door computersoftware zoals </w:t>
      </w:r>
      <w:proofErr w:type="spellStart"/>
      <w:r w:rsidRPr="007C2962">
        <w:rPr>
          <w:rFonts w:asciiTheme="minorHAnsi" w:hAnsiTheme="minorHAnsi" w:cstheme="minorHAnsi"/>
          <w:color w:val="000000"/>
          <w:sz w:val="22"/>
          <w:szCs w:val="22"/>
          <w:bdr w:val="none" w:sz="0" w:space="0" w:color="auto" w:frame="1"/>
        </w:rPr>
        <w:t>BioNumerics</w:t>
      </w:r>
      <w:proofErr w:type="spellEnd"/>
      <w:r w:rsidRPr="007C2962">
        <w:rPr>
          <w:rFonts w:asciiTheme="minorHAnsi" w:hAnsiTheme="minorHAnsi" w:cstheme="minorHAnsi"/>
          <w:color w:val="000000"/>
          <w:sz w:val="22"/>
          <w:szCs w:val="22"/>
          <w:bdr w:val="none" w:sz="0" w:space="0" w:color="auto" w:frame="1"/>
        </w:rPr>
        <w:t xml:space="preserve"> vergeleken met standaarden.</w:t>
      </w:r>
    </w:p>
    <w:p w14:paraId="55F079FC" w14:textId="77777777" w:rsidR="00AA07E9" w:rsidRPr="007C2962" w:rsidRDefault="00AA07E9" w:rsidP="007C2962">
      <w:pPr>
        <w:shd w:val="clear" w:color="auto" w:fill="FFFFFF"/>
        <w:rPr>
          <w:rFonts w:asciiTheme="minorHAnsi" w:hAnsiTheme="minorHAnsi" w:cstheme="minorHAnsi"/>
          <w:b/>
          <w:bCs/>
          <w:color w:val="000000"/>
          <w:sz w:val="22"/>
          <w:szCs w:val="22"/>
        </w:rPr>
      </w:pPr>
    </w:p>
    <w:p w14:paraId="076C513A" w14:textId="77777777" w:rsidR="00AA07E9" w:rsidRPr="00AA07E9" w:rsidRDefault="00AA07E9" w:rsidP="00AA07E9">
      <w:pPr>
        <w:shd w:val="clear" w:color="auto" w:fill="FFFFFF"/>
        <w:rPr>
          <w:rFonts w:ascii="Segoe UI" w:hAnsi="Segoe UI" w:cs="Segoe UI"/>
          <w:color w:val="000000"/>
          <w:sz w:val="27"/>
          <w:szCs w:val="27"/>
        </w:rPr>
      </w:pPr>
    </w:p>
    <w:p w14:paraId="23FB6581" w14:textId="0C4439B7" w:rsidR="00AA07E9" w:rsidRPr="007C2962" w:rsidRDefault="00476032" w:rsidP="007C2962">
      <w:pPr>
        <w:pStyle w:val="Kop2"/>
        <w:pBdr>
          <w:top w:val="dashed" w:sz="6" w:space="0" w:color="auto"/>
          <w:bottom w:val="dashed" w:sz="6" w:space="0" w:color="auto"/>
        </w:pBdr>
        <w:shd w:val="clear" w:color="auto" w:fill="FFFFFF"/>
        <w:spacing w:before="0" w:beforeAutospacing="0" w:after="0" w:afterAutospacing="0" w:line="336" w:lineRule="atLeast"/>
        <w:rPr>
          <w:rFonts w:ascii="Segoe UI" w:hAnsi="Segoe UI" w:cs="Segoe UI"/>
          <w:b w:val="0"/>
          <w:bCs w:val="0"/>
          <w:color w:val="000000"/>
          <w:sz w:val="27"/>
          <w:szCs w:val="27"/>
        </w:rPr>
      </w:pPr>
      <w:r w:rsidRPr="00476032">
        <w:rPr>
          <w:rFonts w:cstheme="minorHAnsi"/>
          <w:color w:val="000000"/>
          <w:sz w:val="24"/>
          <w:szCs w:val="24"/>
          <w:bdr w:val="none" w:sz="0" w:space="0" w:color="auto" w:frame="1"/>
        </w:rPr>
        <w:t xml:space="preserve">Toepassingen van </w:t>
      </w:r>
      <w:r w:rsidR="007C2962" w:rsidRPr="007C2962">
        <w:rPr>
          <w:rFonts w:asciiTheme="minorHAnsi" w:hAnsiTheme="minorHAnsi" w:cstheme="minorHAnsi"/>
          <w:color w:val="000000"/>
          <w:sz w:val="24"/>
          <w:szCs w:val="24"/>
        </w:rPr>
        <w:t>Gepulseerde veldgelelektroforese</w:t>
      </w:r>
    </w:p>
    <w:p w14:paraId="294850FB" w14:textId="77777777" w:rsidR="00476032" w:rsidRDefault="00476032" w:rsidP="00476032">
      <w:pPr>
        <w:shd w:val="clear" w:color="auto" w:fill="FFFFFF"/>
        <w:rPr>
          <w:rFonts w:cstheme="minorHAnsi"/>
          <w:color w:val="000000"/>
        </w:rPr>
      </w:pPr>
    </w:p>
    <w:p w14:paraId="23643CD9" w14:textId="77777777" w:rsidR="007C2962" w:rsidRPr="007C2962" w:rsidRDefault="007C2962" w:rsidP="007C2962">
      <w:pPr>
        <w:pStyle w:val="Lijstalinea"/>
        <w:numPr>
          <w:ilvl w:val="0"/>
          <w:numId w:val="24"/>
        </w:numPr>
        <w:shd w:val="clear" w:color="auto" w:fill="FFFFFF"/>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Aangezien veldgelelektroforese de scheiding mogelijk maakt van DNA-fragmenten die tot 100.000 </w:t>
      </w:r>
      <w:proofErr w:type="spellStart"/>
      <w:r w:rsidRPr="007C2962">
        <w:rPr>
          <w:rFonts w:asciiTheme="minorHAnsi" w:hAnsiTheme="minorHAnsi" w:cstheme="minorHAnsi"/>
          <w:color w:val="000000"/>
          <w:sz w:val="22"/>
          <w:szCs w:val="22"/>
          <w:bdr w:val="none" w:sz="0" w:space="0" w:color="auto" w:frame="1"/>
        </w:rPr>
        <w:t>bp</w:t>
      </w:r>
      <w:proofErr w:type="spellEnd"/>
      <w:r w:rsidRPr="007C2962">
        <w:rPr>
          <w:rFonts w:asciiTheme="minorHAnsi" w:hAnsiTheme="minorHAnsi" w:cstheme="minorHAnsi"/>
          <w:color w:val="000000"/>
          <w:sz w:val="22"/>
          <w:szCs w:val="22"/>
          <w:bdr w:val="none" w:sz="0" w:space="0" w:color="auto" w:frame="1"/>
        </w:rPr>
        <w:t xml:space="preserve"> (100 kilobasenparen of </w:t>
      </w:r>
      <w:proofErr w:type="spellStart"/>
      <w:r w:rsidRPr="007C2962">
        <w:rPr>
          <w:rFonts w:asciiTheme="minorHAnsi" w:hAnsiTheme="minorHAnsi" w:cstheme="minorHAnsi"/>
          <w:color w:val="000000"/>
          <w:sz w:val="22"/>
          <w:szCs w:val="22"/>
          <w:bdr w:val="none" w:sz="0" w:space="0" w:color="auto" w:frame="1"/>
        </w:rPr>
        <w:t>kbp</w:t>
      </w:r>
      <w:proofErr w:type="spellEnd"/>
      <w:r w:rsidRPr="007C2962">
        <w:rPr>
          <w:rFonts w:asciiTheme="minorHAnsi" w:hAnsiTheme="minorHAnsi" w:cstheme="minorHAnsi"/>
          <w:color w:val="000000"/>
          <w:sz w:val="22"/>
          <w:szCs w:val="22"/>
          <w:bdr w:val="none" w:sz="0" w:space="0" w:color="auto" w:frame="1"/>
        </w:rPr>
        <w:t>) bevatten, heeft de karakterisering van dergelijke grote fragmenten de constructie van een fysieke kaart voor de chromosomen van verschillende bacteriesoorten mogelijk gemaakt.</w:t>
      </w:r>
    </w:p>
    <w:p w14:paraId="577F2593" w14:textId="77777777" w:rsidR="007C2962" w:rsidRPr="007C2962" w:rsidRDefault="007C2962" w:rsidP="007C2962">
      <w:pPr>
        <w:pStyle w:val="Lijstalinea"/>
        <w:numPr>
          <w:ilvl w:val="0"/>
          <w:numId w:val="24"/>
        </w:numPr>
        <w:shd w:val="clear" w:color="auto" w:fill="FFFFFF"/>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PFGE kan worden gebruikt voor genotypering of genetische vingerafdrukken.</w:t>
      </w:r>
    </w:p>
    <w:p w14:paraId="43D162F3" w14:textId="77777777" w:rsidR="007C2962" w:rsidRPr="007C2962" w:rsidRDefault="007C2962" w:rsidP="007C2962">
      <w:pPr>
        <w:pStyle w:val="Lijstalinea"/>
        <w:numPr>
          <w:ilvl w:val="0"/>
          <w:numId w:val="24"/>
        </w:numPr>
        <w:shd w:val="clear" w:color="auto" w:fill="FFFFFF"/>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Het wordt algemeen beschouwd als een gouden standaard in epidemiologische studies van pathogene organismen.</w:t>
      </w:r>
    </w:p>
    <w:p w14:paraId="52CDE95B" w14:textId="77777777" w:rsidR="007C2962" w:rsidRPr="007C2962" w:rsidRDefault="007C2962" w:rsidP="007C2962">
      <w:pPr>
        <w:pStyle w:val="Lijstalinea"/>
        <w:numPr>
          <w:ilvl w:val="0"/>
          <w:numId w:val="24"/>
        </w:numPr>
        <w:shd w:val="clear" w:color="auto" w:fill="FFFFFF"/>
        <w:rPr>
          <w:rFonts w:ascii="Segoe UI" w:hAnsi="Segoe UI" w:cs="Segoe UI"/>
          <w:color w:val="000000"/>
          <w:sz w:val="27"/>
          <w:szCs w:val="27"/>
        </w:rPr>
      </w:pPr>
      <w:r w:rsidRPr="007C2962">
        <w:rPr>
          <w:rFonts w:asciiTheme="minorHAnsi" w:hAnsiTheme="minorHAnsi" w:cstheme="minorHAnsi"/>
          <w:color w:val="000000"/>
          <w:sz w:val="22"/>
          <w:szCs w:val="22"/>
          <w:bdr w:val="none" w:sz="0" w:space="0" w:color="auto" w:frame="1"/>
        </w:rPr>
        <w:t>Subtypering heeft het gemakkelijker gemaakt om onderscheid te maken tussen stammen van </w:t>
      </w:r>
      <w:r w:rsidRPr="007C2962">
        <w:rPr>
          <w:rStyle w:val="Nadruk"/>
          <w:rFonts w:asciiTheme="minorHAnsi" w:hAnsiTheme="minorHAnsi" w:cstheme="minorHAnsi"/>
          <w:color w:val="000000"/>
          <w:sz w:val="22"/>
          <w:szCs w:val="22"/>
          <w:bdr w:val="none" w:sz="0" w:space="0" w:color="auto" w:frame="1"/>
        </w:rPr>
        <w:t>Listeria monocytogenes</w:t>
      </w:r>
      <w:r w:rsidRPr="007C2962">
        <w:rPr>
          <w:rFonts w:asciiTheme="minorHAnsi" w:hAnsiTheme="minorHAnsi" w:cstheme="minorHAnsi"/>
          <w:color w:val="000000"/>
          <w:sz w:val="22"/>
          <w:szCs w:val="22"/>
          <w:bdr w:val="none" w:sz="0" w:space="0" w:color="auto" w:frame="1"/>
        </w:rPr>
        <w:t xml:space="preserve"> en zo milieu- of </w:t>
      </w:r>
      <w:proofErr w:type="spellStart"/>
      <w:r w:rsidRPr="007C2962">
        <w:rPr>
          <w:rFonts w:asciiTheme="minorHAnsi" w:hAnsiTheme="minorHAnsi" w:cstheme="minorHAnsi"/>
          <w:color w:val="000000"/>
          <w:sz w:val="22"/>
          <w:szCs w:val="22"/>
          <w:bdr w:val="none" w:sz="0" w:space="0" w:color="auto" w:frame="1"/>
        </w:rPr>
        <w:t>voedselisolaten</w:t>
      </w:r>
      <w:proofErr w:type="spellEnd"/>
      <w:r w:rsidRPr="007C2962">
        <w:rPr>
          <w:rFonts w:asciiTheme="minorHAnsi" w:hAnsiTheme="minorHAnsi" w:cstheme="minorHAnsi"/>
          <w:color w:val="000000"/>
          <w:sz w:val="22"/>
          <w:szCs w:val="22"/>
          <w:bdr w:val="none" w:sz="0" w:space="0" w:color="auto" w:frame="1"/>
        </w:rPr>
        <w:t xml:space="preserve"> te koppelen aan klinische infecties</w:t>
      </w:r>
      <w:r w:rsidRPr="007C2962">
        <w:rPr>
          <w:rFonts w:ascii="Segoe UI" w:hAnsi="Segoe UI" w:cs="Segoe UI"/>
          <w:color w:val="000000"/>
          <w:sz w:val="27"/>
          <w:szCs w:val="27"/>
          <w:bdr w:val="none" w:sz="0" w:space="0" w:color="auto" w:frame="1"/>
        </w:rPr>
        <w:t>.</w:t>
      </w:r>
    </w:p>
    <w:p w14:paraId="49EF4C66" w14:textId="77777777" w:rsidR="007C2962" w:rsidRPr="00476032" w:rsidRDefault="007C2962" w:rsidP="00476032">
      <w:pPr>
        <w:shd w:val="clear" w:color="auto" w:fill="FFFFFF"/>
        <w:rPr>
          <w:rFonts w:cstheme="minorHAnsi"/>
          <w:color w:val="000000"/>
        </w:rPr>
      </w:pPr>
    </w:p>
    <w:p w14:paraId="29931F8E" w14:textId="3C0CD0E6" w:rsidR="00AA07E9" w:rsidRPr="007C2962" w:rsidRDefault="00476032" w:rsidP="007C2962">
      <w:pPr>
        <w:pStyle w:val="Kop2"/>
        <w:pBdr>
          <w:top w:val="dashed" w:sz="6" w:space="0" w:color="auto"/>
          <w:bottom w:val="dashed" w:sz="6" w:space="0" w:color="auto"/>
        </w:pBdr>
        <w:shd w:val="clear" w:color="auto" w:fill="FFFFFF"/>
        <w:spacing w:before="0" w:beforeAutospacing="0" w:after="0" w:afterAutospacing="0" w:line="336" w:lineRule="atLeast"/>
        <w:rPr>
          <w:rFonts w:ascii="Segoe UI" w:hAnsi="Segoe UI" w:cs="Segoe UI"/>
          <w:b w:val="0"/>
          <w:bCs w:val="0"/>
          <w:color w:val="000000"/>
          <w:sz w:val="27"/>
          <w:szCs w:val="27"/>
        </w:rPr>
      </w:pPr>
      <w:r w:rsidRPr="00476032">
        <w:rPr>
          <w:rFonts w:cstheme="minorHAnsi"/>
          <w:color w:val="000000"/>
          <w:sz w:val="24"/>
          <w:szCs w:val="24"/>
          <w:bdr w:val="none" w:sz="0" w:space="0" w:color="auto" w:frame="1"/>
        </w:rPr>
        <w:t xml:space="preserve">Voordelen van </w:t>
      </w:r>
      <w:r w:rsidR="007C2962" w:rsidRPr="007C2962">
        <w:rPr>
          <w:rFonts w:asciiTheme="minorHAnsi" w:hAnsiTheme="minorHAnsi" w:cstheme="minorHAnsi"/>
          <w:color w:val="000000"/>
          <w:sz w:val="24"/>
          <w:szCs w:val="24"/>
        </w:rPr>
        <w:t>Gepulseerde veldgelelektroforese</w:t>
      </w:r>
    </w:p>
    <w:p w14:paraId="0499A1F6" w14:textId="77777777" w:rsidR="007C2962" w:rsidRPr="00AA07E9" w:rsidRDefault="007C2962" w:rsidP="00AA07E9">
      <w:pPr>
        <w:shd w:val="clear" w:color="auto" w:fill="FFFFFF"/>
        <w:ind w:left="915"/>
        <w:rPr>
          <w:rFonts w:ascii="Segoe UI" w:hAnsi="Segoe UI" w:cs="Segoe UI"/>
          <w:color w:val="000000"/>
          <w:sz w:val="27"/>
          <w:szCs w:val="27"/>
        </w:rPr>
      </w:pPr>
    </w:p>
    <w:p w14:paraId="087D20F0" w14:textId="77777777" w:rsidR="007C2962" w:rsidRPr="007C2962" w:rsidRDefault="007C2962" w:rsidP="007C2962">
      <w:pPr>
        <w:numPr>
          <w:ilvl w:val="0"/>
          <w:numId w:val="25"/>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PFGE scheidt </w:t>
      </w:r>
      <w:proofErr w:type="spellStart"/>
      <w:r w:rsidRPr="007C2962">
        <w:rPr>
          <w:rFonts w:asciiTheme="minorHAnsi" w:hAnsiTheme="minorHAnsi" w:cstheme="minorHAnsi"/>
          <w:color w:val="000000"/>
          <w:sz w:val="22"/>
          <w:szCs w:val="22"/>
          <w:bdr w:val="none" w:sz="0" w:space="0" w:color="auto" w:frame="1"/>
        </w:rPr>
        <w:t>DNA's</w:t>
      </w:r>
      <w:proofErr w:type="spellEnd"/>
      <w:r w:rsidRPr="007C2962">
        <w:rPr>
          <w:rFonts w:asciiTheme="minorHAnsi" w:hAnsiTheme="minorHAnsi" w:cstheme="minorHAnsi"/>
          <w:color w:val="000000"/>
          <w:sz w:val="22"/>
          <w:szCs w:val="22"/>
          <w:bdr w:val="none" w:sz="0" w:space="0" w:color="auto" w:frame="1"/>
        </w:rPr>
        <w:t xml:space="preserve"> van enkele </w:t>
      </w:r>
      <w:proofErr w:type="spellStart"/>
      <w:r w:rsidRPr="007C2962">
        <w:rPr>
          <w:rFonts w:asciiTheme="minorHAnsi" w:hAnsiTheme="minorHAnsi" w:cstheme="minorHAnsi"/>
          <w:color w:val="000000"/>
          <w:sz w:val="22"/>
          <w:szCs w:val="22"/>
          <w:bdr w:val="none" w:sz="0" w:space="0" w:color="auto" w:frame="1"/>
        </w:rPr>
        <w:t>kb</w:t>
      </w:r>
      <w:proofErr w:type="spellEnd"/>
      <w:r w:rsidRPr="007C2962">
        <w:rPr>
          <w:rFonts w:asciiTheme="minorHAnsi" w:hAnsiTheme="minorHAnsi" w:cstheme="minorHAnsi"/>
          <w:color w:val="000000"/>
          <w:sz w:val="22"/>
          <w:szCs w:val="22"/>
          <w:bdr w:val="none" w:sz="0" w:space="0" w:color="auto" w:frame="1"/>
        </w:rPr>
        <w:t xml:space="preserve"> tot meer dan 10 Mb paren.</w:t>
      </w:r>
    </w:p>
    <w:p w14:paraId="43653D1A" w14:textId="77777777" w:rsidR="007C2962" w:rsidRPr="007C2962" w:rsidRDefault="007C2962" w:rsidP="007C2962">
      <w:pPr>
        <w:numPr>
          <w:ilvl w:val="0"/>
          <w:numId w:val="25"/>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PFGE-subtypering is met succes toegepast op de subtypering van veel pathogene bacteriën en heeft een hoge mate van overeenstemming met epidemiologische verwantschap.</w:t>
      </w:r>
    </w:p>
    <w:p w14:paraId="1DE5E4D7" w14:textId="77777777" w:rsidR="007C2962" w:rsidRPr="007C2962" w:rsidRDefault="007C2962" w:rsidP="007C2962">
      <w:pPr>
        <w:numPr>
          <w:ilvl w:val="0"/>
          <w:numId w:val="25"/>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Van PFGE is herhaaldelijk aangetoond dat het voor veel bacteriën onderscheidingsgevoeliger is dan methoden zoals </w:t>
      </w:r>
      <w:proofErr w:type="spellStart"/>
      <w:r w:rsidRPr="007C2962">
        <w:rPr>
          <w:rFonts w:asciiTheme="minorHAnsi" w:hAnsiTheme="minorHAnsi" w:cstheme="minorHAnsi"/>
          <w:color w:val="000000"/>
          <w:sz w:val="22"/>
          <w:szCs w:val="22"/>
          <w:bdr w:val="none" w:sz="0" w:space="0" w:color="auto" w:frame="1"/>
        </w:rPr>
        <w:t>ribotypering</w:t>
      </w:r>
      <w:proofErr w:type="spellEnd"/>
      <w:r w:rsidRPr="007C2962">
        <w:rPr>
          <w:rFonts w:asciiTheme="minorHAnsi" w:hAnsiTheme="minorHAnsi" w:cstheme="minorHAnsi"/>
          <w:color w:val="000000"/>
          <w:sz w:val="22"/>
          <w:szCs w:val="22"/>
          <w:bdr w:val="none" w:sz="0" w:space="0" w:color="auto" w:frame="1"/>
        </w:rPr>
        <w:t xml:space="preserve"> of </w:t>
      </w:r>
      <w:proofErr w:type="spellStart"/>
      <w:r w:rsidRPr="007C2962">
        <w:rPr>
          <w:rFonts w:asciiTheme="minorHAnsi" w:hAnsiTheme="minorHAnsi" w:cstheme="minorHAnsi"/>
          <w:color w:val="000000"/>
          <w:sz w:val="22"/>
          <w:szCs w:val="22"/>
          <w:bdr w:val="none" w:sz="0" w:space="0" w:color="auto" w:frame="1"/>
        </w:rPr>
        <w:t>multi</w:t>
      </w:r>
      <w:proofErr w:type="spellEnd"/>
      <w:r w:rsidRPr="007C2962">
        <w:rPr>
          <w:rFonts w:asciiTheme="minorHAnsi" w:hAnsiTheme="minorHAnsi" w:cstheme="minorHAnsi"/>
          <w:color w:val="000000"/>
          <w:sz w:val="22"/>
          <w:szCs w:val="22"/>
          <w:bdr w:val="none" w:sz="0" w:space="0" w:color="auto" w:frame="1"/>
        </w:rPr>
        <w:t>-locus sequentietypering.</w:t>
      </w:r>
    </w:p>
    <w:p w14:paraId="1788D025" w14:textId="77777777" w:rsidR="007C2962" w:rsidRPr="007C2962" w:rsidRDefault="007C2962" w:rsidP="007C2962">
      <w:pPr>
        <w:numPr>
          <w:ilvl w:val="0"/>
          <w:numId w:val="25"/>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PFGE in hetzelfde basisformaat kan worden toegepast als een universele generieke methode voor subtypering van bacteriën. (Alleen de keuze van het restrictie-enzym en de voorwaarden voor elektroforese moeten voor elke soort worden geoptimaliseerd.)</w:t>
      </w:r>
    </w:p>
    <w:p w14:paraId="76A5CC37" w14:textId="77777777" w:rsidR="007C2962" w:rsidRPr="007C2962" w:rsidRDefault="007C2962" w:rsidP="007C2962">
      <w:pPr>
        <w:numPr>
          <w:ilvl w:val="0"/>
          <w:numId w:val="25"/>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DNA-restrictiepatronen gegenereerd door PFGE zijn stabiel en reproduceerbaar.</w:t>
      </w:r>
    </w:p>
    <w:p w14:paraId="428D66DE" w14:textId="77777777" w:rsidR="007C2962" w:rsidRDefault="007C2962" w:rsidP="007C2962">
      <w:pPr>
        <w:shd w:val="clear" w:color="auto" w:fill="FFFFFF"/>
        <w:rPr>
          <w:rFonts w:asciiTheme="minorHAnsi" w:hAnsiTheme="minorHAnsi" w:cstheme="minorHAnsi"/>
          <w:color w:val="000000"/>
          <w:sz w:val="22"/>
          <w:szCs w:val="22"/>
          <w:bdr w:val="none" w:sz="0" w:space="0" w:color="auto" w:frame="1"/>
        </w:rPr>
      </w:pPr>
    </w:p>
    <w:p w14:paraId="315E77FD" w14:textId="77777777" w:rsidR="007C2962" w:rsidRPr="007C2962" w:rsidRDefault="007C2962" w:rsidP="007C2962">
      <w:pPr>
        <w:pBdr>
          <w:top w:val="dashed" w:sz="6" w:space="0" w:color="auto"/>
          <w:bottom w:val="dashed" w:sz="6" w:space="0" w:color="auto"/>
        </w:pBdr>
        <w:shd w:val="clear" w:color="auto" w:fill="FFFFFF"/>
        <w:spacing w:line="336" w:lineRule="atLeast"/>
        <w:outlineLvl w:val="1"/>
        <w:rPr>
          <w:rFonts w:asciiTheme="minorHAnsi" w:hAnsiTheme="minorHAnsi" w:cstheme="minorHAnsi"/>
          <w:color w:val="000000"/>
          <w:sz w:val="22"/>
          <w:szCs w:val="22"/>
        </w:rPr>
      </w:pPr>
      <w:r w:rsidRPr="007C2962">
        <w:rPr>
          <w:rFonts w:asciiTheme="minorHAnsi" w:hAnsiTheme="minorHAnsi" w:cstheme="minorHAnsi"/>
          <w:b/>
          <w:bCs/>
          <w:color w:val="000000"/>
          <w:sz w:val="22"/>
          <w:szCs w:val="22"/>
          <w:bdr w:val="none" w:sz="0" w:space="0" w:color="auto" w:frame="1"/>
        </w:rPr>
        <w:t>Beperkingen van gepulseerde veldgelelektroforese (PFGE)</w:t>
      </w:r>
    </w:p>
    <w:p w14:paraId="23260B57" w14:textId="77777777" w:rsidR="007C2962" w:rsidRPr="007C2962" w:rsidRDefault="007C2962" w:rsidP="007C2962">
      <w:pPr>
        <w:shd w:val="clear" w:color="auto" w:fill="FFFFFF"/>
        <w:ind w:left="915"/>
        <w:rPr>
          <w:rFonts w:asciiTheme="minorHAnsi" w:hAnsiTheme="minorHAnsi" w:cstheme="minorHAnsi"/>
          <w:color w:val="000000"/>
          <w:sz w:val="22"/>
          <w:szCs w:val="22"/>
        </w:rPr>
      </w:pPr>
    </w:p>
    <w:p w14:paraId="102DEC78" w14:textId="3551EE0C"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Tijdrovend.</w:t>
      </w:r>
    </w:p>
    <w:p w14:paraId="4CD57CFA"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Vereist getrainde en bekwame technici.</w:t>
      </w:r>
    </w:p>
    <w:p w14:paraId="3528644E"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Maakt geen onderscheid tussen alle niet-verwante </w:t>
      </w:r>
      <w:proofErr w:type="spellStart"/>
      <w:r w:rsidRPr="007C2962">
        <w:rPr>
          <w:rFonts w:asciiTheme="minorHAnsi" w:hAnsiTheme="minorHAnsi" w:cstheme="minorHAnsi"/>
          <w:color w:val="000000"/>
          <w:sz w:val="22"/>
          <w:szCs w:val="22"/>
          <w:bdr w:val="none" w:sz="0" w:space="0" w:color="auto" w:frame="1"/>
        </w:rPr>
        <w:t>isolaten</w:t>
      </w:r>
      <w:proofErr w:type="spellEnd"/>
      <w:r w:rsidRPr="007C2962">
        <w:rPr>
          <w:rFonts w:asciiTheme="minorHAnsi" w:hAnsiTheme="minorHAnsi" w:cstheme="minorHAnsi"/>
          <w:color w:val="000000"/>
          <w:sz w:val="22"/>
          <w:szCs w:val="22"/>
          <w:bdr w:val="none" w:sz="0" w:space="0" w:color="auto" w:frame="1"/>
        </w:rPr>
        <w:t>.</w:t>
      </w:r>
    </w:p>
    <w:p w14:paraId="699CC3DF"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De resultaten van het patroon variëren enigszins tussen technici.</w:t>
      </w:r>
    </w:p>
    <w:p w14:paraId="3E13436A"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Kan de scheiding in elk deel van de gel niet tegelijkertijd optimaliseren.</w:t>
      </w:r>
    </w:p>
    <w:p w14:paraId="040E0796"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Weet niet echt of banden van dezelfde grootte dezelfde stukjes DNA zijn.</w:t>
      </w:r>
    </w:p>
    <w:p w14:paraId="2945C34F"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Bands zijn niet onafhankelijk.</w:t>
      </w:r>
    </w:p>
    <w:p w14:paraId="746281EA"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Wijziging in één beperkingslocatie kan meer dan één bandwijziging betekenen.</w:t>
      </w:r>
    </w:p>
    <w:p w14:paraId="021EF482"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"Verwantschap" moet worden gebruikt als een richtlijn, niet als een echte fylogenetische maatstaf.</w:t>
      </w:r>
    </w:p>
    <w:p w14:paraId="135CA0F0" w14:textId="4921EB6F"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lastRenderedPageBreak/>
        <w:t>Sommige stammen kunnen niet worden getypeerd door PFGE.</w:t>
      </w:r>
    </w:p>
    <w:p w14:paraId="383BB4C3" w14:textId="77777777" w:rsidR="00476032" w:rsidRPr="00476032" w:rsidRDefault="00476032" w:rsidP="00476032">
      <w:pPr>
        <w:pBdr>
          <w:bottom w:val="single" w:sz="6" w:space="1" w:color="auto"/>
        </w:pBdr>
        <w:jc w:val="center"/>
        <w:rPr>
          <w:rFonts w:cstheme="minorHAnsi"/>
          <w:vanish/>
        </w:rPr>
      </w:pPr>
      <w:r w:rsidRPr="00476032">
        <w:rPr>
          <w:rFonts w:cstheme="minorHAnsi"/>
          <w:vanish/>
        </w:rPr>
        <w:t>Bovenkant formulier</w:t>
      </w:r>
    </w:p>
    <w:p w14:paraId="31B98D7F" w14:textId="77777777" w:rsidR="00476032" w:rsidRPr="00476032" w:rsidRDefault="00476032" w:rsidP="00476032">
      <w:pPr>
        <w:pBdr>
          <w:top w:val="single" w:sz="6" w:space="1" w:color="auto"/>
        </w:pBdr>
        <w:spacing w:after="120"/>
        <w:jc w:val="center"/>
        <w:rPr>
          <w:rFonts w:cstheme="minorHAnsi"/>
          <w:vanish/>
        </w:rPr>
      </w:pPr>
      <w:r w:rsidRPr="00476032">
        <w:rPr>
          <w:rFonts w:cstheme="minorHAnsi"/>
          <w:vanish/>
        </w:rPr>
        <w:t>Onderkant formulier</w:t>
      </w:r>
    </w:p>
    <w:sectPr w:rsidR="00476032"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30D41"/>
    <w:multiLevelType w:val="multilevel"/>
    <w:tmpl w:val="427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72D57"/>
    <w:multiLevelType w:val="multilevel"/>
    <w:tmpl w:val="444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F1E2F"/>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80E57"/>
    <w:multiLevelType w:val="multilevel"/>
    <w:tmpl w:val="BB4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04491"/>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F3E74"/>
    <w:multiLevelType w:val="multilevel"/>
    <w:tmpl w:val="627A5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E0BDC"/>
    <w:multiLevelType w:val="multilevel"/>
    <w:tmpl w:val="608C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95146"/>
    <w:multiLevelType w:val="multilevel"/>
    <w:tmpl w:val="812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146DC3"/>
    <w:multiLevelType w:val="multilevel"/>
    <w:tmpl w:val="3F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D16AC"/>
    <w:multiLevelType w:val="multilevel"/>
    <w:tmpl w:val="EB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46DAD"/>
    <w:multiLevelType w:val="multilevel"/>
    <w:tmpl w:val="A59A8766"/>
    <w:lvl w:ilvl="0">
      <w:start w:val="1"/>
      <w:numFmt w:val="bullet"/>
      <w:lvlText w:val=""/>
      <w:lvlJc w:val="left"/>
      <w:pPr>
        <w:tabs>
          <w:tab w:val="num" w:pos="-1500"/>
        </w:tabs>
        <w:ind w:left="-150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60"/>
        </w:tabs>
        <w:ind w:left="-60" w:hanging="360"/>
      </w:pPr>
      <w:rPr>
        <w:rFonts w:ascii="Symbol" w:hAnsi="Symbol" w:hint="default"/>
        <w:sz w:val="20"/>
      </w:rPr>
    </w:lvl>
    <w:lvl w:ilvl="3">
      <w:start w:val="1"/>
      <w:numFmt w:val="bullet"/>
      <w:lvlText w:val=""/>
      <w:lvlJc w:val="left"/>
      <w:pPr>
        <w:tabs>
          <w:tab w:val="num" w:pos="660"/>
        </w:tabs>
        <w:ind w:left="660" w:hanging="360"/>
      </w:pPr>
      <w:rPr>
        <w:rFonts w:ascii="Symbol" w:hAnsi="Symbol" w:hint="default"/>
        <w:sz w:val="20"/>
      </w:rPr>
    </w:lvl>
    <w:lvl w:ilvl="4">
      <w:start w:val="1"/>
      <w:numFmt w:val="bullet"/>
      <w:lvlText w:val=""/>
      <w:lvlJc w:val="left"/>
      <w:pPr>
        <w:tabs>
          <w:tab w:val="num" w:pos="1380"/>
        </w:tabs>
        <w:ind w:left="1380" w:hanging="360"/>
      </w:pPr>
      <w:rPr>
        <w:rFonts w:ascii="Symbol" w:hAnsi="Symbol" w:hint="default"/>
        <w:sz w:val="20"/>
      </w:rPr>
    </w:lvl>
    <w:lvl w:ilvl="5" w:tentative="1">
      <w:start w:val="1"/>
      <w:numFmt w:val="bullet"/>
      <w:lvlText w:val=""/>
      <w:lvlJc w:val="left"/>
      <w:pPr>
        <w:tabs>
          <w:tab w:val="num" w:pos="2100"/>
        </w:tabs>
        <w:ind w:left="2100" w:hanging="360"/>
      </w:pPr>
      <w:rPr>
        <w:rFonts w:ascii="Symbol" w:hAnsi="Symbol" w:hint="default"/>
        <w:sz w:val="20"/>
      </w:rPr>
    </w:lvl>
    <w:lvl w:ilvl="6" w:tentative="1">
      <w:start w:val="1"/>
      <w:numFmt w:val="bullet"/>
      <w:lvlText w:val=""/>
      <w:lvlJc w:val="left"/>
      <w:pPr>
        <w:tabs>
          <w:tab w:val="num" w:pos="2820"/>
        </w:tabs>
        <w:ind w:left="2820" w:hanging="360"/>
      </w:pPr>
      <w:rPr>
        <w:rFonts w:ascii="Symbol" w:hAnsi="Symbol" w:hint="default"/>
        <w:sz w:val="20"/>
      </w:rPr>
    </w:lvl>
    <w:lvl w:ilvl="7" w:tentative="1">
      <w:start w:val="1"/>
      <w:numFmt w:val="bullet"/>
      <w:lvlText w:val=""/>
      <w:lvlJc w:val="left"/>
      <w:pPr>
        <w:tabs>
          <w:tab w:val="num" w:pos="3540"/>
        </w:tabs>
        <w:ind w:left="3540" w:hanging="360"/>
      </w:pPr>
      <w:rPr>
        <w:rFonts w:ascii="Symbol" w:hAnsi="Symbol" w:hint="default"/>
        <w:sz w:val="20"/>
      </w:rPr>
    </w:lvl>
    <w:lvl w:ilvl="8" w:tentative="1">
      <w:start w:val="1"/>
      <w:numFmt w:val="bullet"/>
      <w:lvlText w:val=""/>
      <w:lvlJc w:val="left"/>
      <w:pPr>
        <w:tabs>
          <w:tab w:val="num" w:pos="4260"/>
        </w:tabs>
        <w:ind w:left="4260" w:hanging="360"/>
      </w:pPr>
      <w:rPr>
        <w:rFonts w:ascii="Symbol" w:hAnsi="Symbol" w:hint="default"/>
        <w:sz w:val="20"/>
      </w:rPr>
    </w:lvl>
  </w:abstractNum>
  <w:abstractNum w:abstractNumId="14"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15"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E011A"/>
    <w:multiLevelType w:val="multilevel"/>
    <w:tmpl w:val="CBAC08E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17" w15:restartNumberingAfterBreak="0">
    <w:nsid w:val="64067CCF"/>
    <w:multiLevelType w:val="multilevel"/>
    <w:tmpl w:val="EFC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C655D"/>
    <w:multiLevelType w:val="multilevel"/>
    <w:tmpl w:val="FD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4D549C"/>
    <w:multiLevelType w:val="multilevel"/>
    <w:tmpl w:val="33000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35E36CB"/>
    <w:multiLevelType w:val="multilevel"/>
    <w:tmpl w:val="9BF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15A8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A8221D"/>
    <w:multiLevelType w:val="multilevel"/>
    <w:tmpl w:val="DBF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D22FD3"/>
    <w:multiLevelType w:val="multilevel"/>
    <w:tmpl w:val="022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3"/>
  </w:num>
  <w:num w:numId="2" w16cid:durableId="868765165">
    <w:abstractNumId w:val="7"/>
  </w:num>
  <w:num w:numId="3" w16cid:durableId="580454143">
    <w:abstractNumId w:val="14"/>
  </w:num>
  <w:num w:numId="4" w16cid:durableId="725373406">
    <w:abstractNumId w:val="8"/>
  </w:num>
  <w:num w:numId="5" w16cid:durableId="23022075">
    <w:abstractNumId w:val="18"/>
  </w:num>
  <w:num w:numId="6" w16cid:durableId="2038004410">
    <w:abstractNumId w:val="23"/>
  </w:num>
  <w:num w:numId="7" w16cid:durableId="1080754353">
    <w:abstractNumId w:val="15"/>
  </w:num>
  <w:num w:numId="8" w16cid:durableId="307369194">
    <w:abstractNumId w:val="17"/>
  </w:num>
  <w:num w:numId="9" w16cid:durableId="71436217">
    <w:abstractNumId w:val="25"/>
  </w:num>
  <w:num w:numId="10" w16cid:durableId="1757823728">
    <w:abstractNumId w:val="13"/>
  </w:num>
  <w:num w:numId="11" w16cid:durableId="170991118">
    <w:abstractNumId w:val="21"/>
  </w:num>
  <w:num w:numId="12" w16cid:durableId="2086488702">
    <w:abstractNumId w:val="9"/>
  </w:num>
  <w:num w:numId="13" w16cid:durableId="1005549928">
    <w:abstractNumId w:val="24"/>
  </w:num>
  <w:num w:numId="14" w16cid:durableId="292176770">
    <w:abstractNumId w:val="6"/>
  </w:num>
  <w:num w:numId="15" w16cid:durableId="358701486">
    <w:abstractNumId w:val="19"/>
  </w:num>
  <w:num w:numId="16" w16cid:durableId="970403561">
    <w:abstractNumId w:val="2"/>
  </w:num>
  <w:num w:numId="17" w16cid:durableId="297996003">
    <w:abstractNumId w:val="1"/>
  </w:num>
  <w:num w:numId="18" w16cid:durableId="108358389">
    <w:abstractNumId w:val="22"/>
  </w:num>
  <w:num w:numId="19" w16cid:durableId="2102144633">
    <w:abstractNumId w:val="11"/>
  </w:num>
  <w:num w:numId="20" w16cid:durableId="1135415550">
    <w:abstractNumId w:val="12"/>
  </w:num>
  <w:num w:numId="21" w16cid:durableId="1656688189">
    <w:abstractNumId w:val="16"/>
  </w:num>
  <w:num w:numId="22" w16cid:durableId="474881650">
    <w:abstractNumId w:val="20"/>
  </w:num>
  <w:num w:numId="23" w16cid:durableId="118572903">
    <w:abstractNumId w:val="10"/>
  </w:num>
  <w:num w:numId="24" w16cid:durableId="1120608558">
    <w:abstractNumId w:val="5"/>
  </w:num>
  <w:num w:numId="25" w16cid:durableId="1333145095">
    <w:abstractNumId w:val="4"/>
  </w:num>
  <w:num w:numId="26" w16cid:durableId="1161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52289F"/>
    <w:rsid w:val="007C2962"/>
    <w:rsid w:val="0086355B"/>
    <w:rsid w:val="00AA07E9"/>
    <w:rsid w:val="00BA6649"/>
    <w:rsid w:val="00BA69A9"/>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2962"/>
    <w:pPr>
      <w:spacing w:after="0" w:line="240" w:lineRule="auto"/>
    </w:pPr>
    <w:rPr>
      <w:rFonts w:ascii="Times New Roman" w:eastAsia="Times New Roman" w:hAnsi="Times New Roman" w:cs="Times New Roman"/>
      <w:kern w:val="0"/>
      <w:sz w:val="24"/>
      <w:szCs w:val="24"/>
      <w:lang w:eastAsia="nl-BE"/>
      <w14:ligatures w14:val="none"/>
    </w:rPr>
  </w:style>
  <w:style w:type="paragraph" w:styleId="Kop1">
    <w:name w:val="heading 1"/>
    <w:basedOn w:val="Standaard"/>
    <w:next w:val="Standaard"/>
    <w:link w:val="Kop1Char"/>
    <w:uiPriority w:val="9"/>
    <w:qFormat/>
    <w:rsid w:val="0052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7603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p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p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 w:type="paragraph" w:styleId="Lijstalinea">
    <w:name w:val="List Paragraph"/>
    <w:basedOn w:val="Standaard"/>
    <w:uiPriority w:val="34"/>
    <w:qFormat/>
    <w:rsid w:val="00AA07E9"/>
    <w:pPr>
      <w:ind w:left="720"/>
      <w:contextualSpacing/>
    </w:pPr>
  </w:style>
  <w:style w:type="character" w:customStyle="1" w:styleId="Kop1Char">
    <w:name w:val="Kop 1 Char"/>
    <w:basedOn w:val="Standaardalinea-lettertype"/>
    <w:link w:val="Kop1"/>
    <w:uiPriority w:val="9"/>
    <w:rsid w:val="0052289F"/>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7C2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4527">
      <w:bodyDiv w:val="1"/>
      <w:marLeft w:val="0"/>
      <w:marRight w:val="0"/>
      <w:marTop w:val="0"/>
      <w:marBottom w:val="0"/>
      <w:divBdr>
        <w:top w:val="none" w:sz="0" w:space="0" w:color="auto"/>
        <w:left w:val="none" w:sz="0" w:space="0" w:color="auto"/>
        <w:bottom w:val="none" w:sz="0" w:space="0" w:color="auto"/>
        <w:right w:val="none" w:sz="0" w:space="0" w:color="auto"/>
      </w:divBdr>
    </w:div>
    <w:div w:id="245459523">
      <w:bodyDiv w:val="1"/>
      <w:marLeft w:val="0"/>
      <w:marRight w:val="0"/>
      <w:marTop w:val="0"/>
      <w:marBottom w:val="0"/>
      <w:divBdr>
        <w:top w:val="none" w:sz="0" w:space="0" w:color="auto"/>
        <w:left w:val="none" w:sz="0" w:space="0" w:color="auto"/>
        <w:bottom w:val="none" w:sz="0" w:space="0" w:color="auto"/>
        <w:right w:val="none" w:sz="0" w:space="0" w:color="auto"/>
      </w:divBdr>
    </w:div>
    <w:div w:id="385497576">
      <w:bodyDiv w:val="1"/>
      <w:marLeft w:val="0"/>
      <w:marRight w:val="0"/>
      <w:marTop w:val="0"/>
      <w:marBottom w:val="0"/>
      <w:divBdr>
        <w:top w:val="none" w:sz="0" w:space="0" w:color="auto"/>
        <w:left w:val="none" w:sz="0" w:space="0" w:color="auto"/>
        <w:bottom w:val="none" w:sz="0" w:space="0" w:color="auto"/>
        <w:right w:val="none" w:sz="0" w:space="0" w:color="auto"/>
      </w:divBdr>
    </w:div>
    <w:div w:id="390662282">
      <w:bodyDiv w:val="1"/>
      <w:marLeft w:val="0"/>
      <w:marRight w:val="0"/>
      <w:marTop w:val="0"/>
      <w:marBottom w:val="0"/>
      <w:divBdr>
        <w:top w:val="none" w:sz="0" w:space="0" w:color="auto"/>
        <w:left w:val="none" w:sz="0" w:space="0" w:color="auto"/>
        <w:bottom w:val="none" w:sz="0" w:space="0" w:color="auto"/>
        <w:right w:val="none" w:sz="0" w:space="0" w:color="auto"/>
      </w:divBdr>
    </w:div>
    <w:div w:id="420878396">
      <w:bodyDiv w:val="1"/>
      <w:marLeft w:val="0"/>
      <w:marRight w:val="0"/>
      <w:marTop w:val="0"/>
      <w:marBottom w:val="0"/>
      <w:divBdr>
        <w:top w:val="none" w:sz="0" w:space="0" w:color="auto"/>
        <w:left w:val="none" w:sz="0" w:space="0" w:color="auto"/>
        <w:bottom w:val="none" w:sz="0" w:space="0" w:color="auto"/>
        <w:right w:val="none" w:sz="0" w:space="0" w:color="auto"/>
      </w:divBdr>
    </w:div>
    <w:div w:id="514925594">
      <w:bodyDiv w:val="1"/>
      <w:marLeft w:val="0"/>
      <w:marRight w:val="0"/>
      <w:marTop w:val="0"/>
      <w:marBottom w:val="0"/>
      <w:divBdr>
        <w:top w:val="none" w:sz="0" w:space="0" w:color="auto"/>
        <w:left w:val="none" w:sz="0" w:space="0" w:color="auto"/>
        <w:bottom w:val="none" w:sz="0" w:space="0" w:color="auto"/>
        <w:right w:val="none" w:sz="0" w:space="0" w:color="auto"/>
      </w:divBdr>
    </w:div>
    <w:div w:id="610012594">
      <w:bodyDiv w:val="1"/>
      <w:marLeft w:val="0"/>
      <w:marRight w:val="0"/>
      <w:marTop w:val="0"/>
      <w:marBottom w:val="0"/>
      <w:divBdr>
        <w:top w:val="none" w:sz="0" w:space="0" w:color="auto"/>
        <w:left w:val="none" w:sz="0" w:space="0" w:color="auto"/>
        <w:bottom w:val="none" w:sz="0" w:space="0" w:color="auto"/>
        <w:right w:val="none" w:sz="0" w:space="0" w:color="auto"/>
      </w:divBdr>
    </w:div>
    <w:div w:id="648094796">
      <w:bodyDiv w:val="1"/>
      <w:marLeft w:val="0"/>
      <w:marRight w:val="0"/>
      <w:marTop w:val="0"/>
      <w:marBottom w:val="0"/>
      <w:divBdr>
        <w:top w:val="none" w:sz="0" w:space="0" w:color="auto"/>
        <w:left w:val="none" w:sz="0" w:space="0" w:color="auto"/>
        <w:bottom w:val="none" w:sz="0" w:space="0" w:color="auto"/>
        <w:right w:val="none" w:sz="0" w:space="0" w:color="auto"/>
      </w:divBdr>
    </w:div>
    <w:div w:id="690958522">
      <w:bodyDiv w:val="1"/>
      <w:marLeft w:val="0"/>
      <w:marRight w:val="0"/>
      <w:marTop w:val="0"/>
      <w:marBottom w:val="0"/>
      <w:divBdr>
        <w:top w:val="none" w:sz="0" w:space="0" w:color="auto"/>
        <w:left w:val="none" w:sz="0" w:space="0" w:color="auto"/>
        <w:bottom w:val="none" w:sz="0" w:space="0" w:color="auto"/>
        <w:right w:val="none" w:sz="0" w:space="0" w:color="auto"/>
      </w:divBdr>
    </w:div>
    <w:div w:id="750005658">
      <w:bodyDiv w:val="1"/>
      <w:marLeft w:val="0"/>
      <w:marRight w:val="0"/>
      <w:marTop w:val="0"/>
      <w:marBottom w:val="0"/>
      <w:divBdr>
        <w:top w:val="none" w:sz="0" w:space="0" w:color="auto"/>
        <w:left w:val="none" w:sz="0" w:space="0" w:color="auto"/>
        <w:bottom w:val="none" w:sz="0" w:space="0" w:color="auto"/>
        <w:right w:val="none" w:sz="0" w:space="0" w:color="auto"/>
      </w:divBdr>
    </w:div>
    <w:div w:id="772163201">
      <w:bodyDiv w:val="1"/>
      <w:marLeft w:val="0"/>
      <w:marRight w:val="0"/>
      <w:marTop w:val="0"/>
      <w:marBottom w:val="0"/>
      <w:divBdr>
        <w:top w:val="none" w:sz="0" w:space="0" w:color="auto"/>
        <w:left w:val="none" w:sz="0" w:space="0" w:color="auto"/>
        <w:bottom w:val="none" w:sz="0" w:space="0" w:color="auto"/>
        <w:right w:val="none" w:sz="0" w:space="0" w:color="auto"/>
      </w:divBdr>
    </w:div>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5452">
      <w:bodyDiv w:val="1"/>
      <w:marLeft w:val="0"/>
      <w:marRight w:val="0"/>
      <w:marTop w:val="0"/>
      <w:marBottom w:val="0"/>
      <w:divBdr>
        <w:top w:val="none" w:sz="0" w:space="0" w:color="auto"/>
        <w:left w:val="none" w:sz="0" w:space="0" w:color="auto"/>
        <w:bottom w:val="none" w:sz="0" w:space="0" w:color="auto"/>
        <w:right w:val="none" w:sz="0" w:space="0" w:color="auto"/>
      </w:divBdr>
    </w:div>
    <w:div w:id="1088574811">
      <w:bodyDiv w:val="1"/>
      <w:marLeft w:val="0"/>
      <w:marRight w:val="0"/>
      <w:marTop w:val="0"/>
      <w:marBottom w:val="0"/>
      <w:divBdr>
        <w:top w:val="none" w:sz="0" w:space="0" w:color="auto"/>
        <w:left w:val="none" w:sz="0" w:space="0" w:color="auto"/>
        <w:bottom w:val="none" w:sz="0" w:space="0" w:color="auto"/>
        <w:right w:val="none" w:sz="0" w:space="0" w:color="auto"/>
      </w:divBdr>
    </w:div>
    <w:div w:id="1349529522">
      <w:bodyDiv w:val="1"/>
      <w:marLeft w:val="0"/>
      <w:marRight w:val="0"/>
      <w:marTop w:val="0"/>
      <w:marBottom w:val="0"/>
      <w:divBdr>
        <w:top w:val="none" w:sz="0" w:space="0" w:color="auto"/>
        <w:left w:val="none" w:sz="0" w:space="0" w:color="auto"/>
        <w:bottom w:val="none" w:sz="0" w:space="0" w:color="auto"/>
        <w:right w:val="none" w:sz="0" w:space="0" w:color="auto"/>
      </w:divBdr>
    </w:div>
    <w:div w:id="1505513571">
      <w:bodyDiv w:val="1"/>
      <w:marLeft w:val="0"/>
      <w:marRight w:val="0"/>
      <w:marTop w:val="0"/>
      <w:marBottom w:val="0"/>
      <w:divBdr>
        <w:top w:val="none" w:sz="0" w:space="0" w:color="auto"/>
        <w:left w:val="none" w:sz="0" w:space="0" w:color="auto"/>
        <w:bottom w:val="none" w:sz="0" w:space="0" w:color="auto"/>
        <w:right w:val="none" w:sz="0" w:space="0" w:color="auto"/>
      </w:divBdr>
    </w:div>
    <w:div w:id="1603217716">
      <w:bodyDiv w:val="1"/>
      <w:marLeft w:val="0"/>
      <w:marRight w:val="0"/>
      <w:marTop w:val="0"/>
      <w:marBottom w:val="0"/>
      <w:divBdr>
        <w:top w:val="none" w:sz="0" w:space="0" w:color="auto"/>
        <w:left w:val="none" w:sz="0" w:space="0" w:color="auto"/>
        <w:bottom w:val="none" w:sz="0" w:space="0" w:color="auto"/>
        <w:right w:val="none" w:sz="0" w:space="0" w:color="auto"/>
      </w:divBdr>
    </w:div>
    <w:div w:id="1817337518">
      <w:bodyDiv w:val="1"/>
      <w:marLeft w:val="0"/>
      <w:marRight w:val="0"/>
      <w:marTop w:val="0"/>
      <w:marBottom w:val="0"/>
      <w:divBdr>
        <w:top w:val="none" w:sz="0" w:space="0" w:color="auto"/>
        <w:left w:val="none" w:sz="0" w:space="0" w:color="auto"/>
        <w:bottom w:val="none" w:sz="0" w:space="0" w:color="auto"/>
        <w:right w:val="none" w:sz="0" w:space="0" w:color="auto"/>
      </w:divBdr>
    </w:div>
    <w:div w:id="1841383288">
      <w:bodyDiv w:val="1"/>
      <w:marLeft w:val="0"/>
      <w:marRight w:val="0"/>
      <w:marTop w:val="0"/>
      <w:marBottom w:val="0"/>
      <w:divBdr>
        <w:top w:val="none" w:sz="0" w:space="0" w:color="auto"/>
        <w:left w:val="none" w:sz="0" w:space="0" w:color="auto"/>
        <w:bottom w:val="none" w:sz="0" w:space="0" w:color="auto"/>
        <w:right w:val="none" w:sz="0" w:space="0" w:color="auto"/>
      </w:divBdr>
    </w:div>
    <w:div w:id="21074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pulsed-field-gel-electrophoresis-pf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watch?v=k_QAXLGuQ5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98285-F3D7-4AAE-847F-E03F3F7B8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3</cp:revision>
  <cp:lastPrinted>2024-02-19T13:21:00Z</cp:lastPrinted>
  <dcterms:created xsi:type="dcterms:W3CDTF">2024-02-25T17:03:00Z</dcterms:created>
  <dcterms:modified xsi:type="dcterms:W3CDTF">2024-02-25T17:10:00Z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