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7" w:type="dxa"/>
        <w:tblLayout w:type="fixed"/>
        <w:tblCellMar>
          <w:left w:w="0" w:type="dxa"/>
          <w:right w:w="0" w:type="dxa"/>
        </w:tblCellMar>
        <w:tblLook w:val="0000" w:firstRow="0" w:lastRow="0" w:firstColumn="0" w:lastColumn="0" w:noHBand="0" w:noVBand="0"/>
      </w:tblPr>
      <w:tblGrid>
        <w:gridCol w:w="5557"/>
      </w:tblGrid>
      <w:tr w:rsidR="00B25F54" w:rsidRPr="008A09ED" w:rsidTr="00B25F54">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B25F54" w:rsidRPr="008A09ED" w:rsidTr="006F2CE0">
              <w:trPr>
                <w:cantSplit/>
                <w:trHeight w:hRule="exact" w:val="539"/>
                <w:jc w:val="center"/>
              </w:trPr>
              <w:tc>
                <w:tcPr>
                  <w:tcW w:w="5160" w:type="dxa"/>
                  <w:gridSpan w:val="5"/>
                  <w:shd w:val="clear" w:color="auto" w:fill="FFFF00"/>
                </w:tcPr>
                <w:p w:rsidR="00B25F54" w:rsidRPr="008A09ED" w:rsidRDefault="00B25F54" w:rsidP="008A09ED">
                  <w:pPr>
                    <w:pStyle w:val="productnaam"/>
                  </w:pPr>
                  <w:r w:rsidRPr="008A09ED">
                    <w:rPr>
                      <w:noProof/>
                    </w:rPr>
                    <w:t>Petroleumbenzine</w:t>
                  </w:r>
                </w:p>
                <w:p w:rsidR="00B25F54" w:rsidRPr="008A09ED" w:rsidRDefault="00B25F54" w:rsidP="00DE5A6C">
                  <w:pPr>
                    <w:pStyle w:val="formule"/>
                  </w:pPr>
                  <w:r>
                    <w:tab/>
                  </w:r>
                </w:p>
              </w:tc>
            </w:tr>
            <w:tr w:rsidR="00B25F54" w:rsidRPr="008A09ED" w:rsidTr="006F2CE0">
              <w:trPr>
                <w:cantSplit/>
                <w:trHeight w:hRule="exact" w:val="964"/>
                <w:jc w:val="center"/>
              </w:trPr>
              <w:tc>
                <w:tcPr>
                  <w:tcW w:w="3917" w:type="dxa"/>
                  <w:gridSpan w:val="3"/>
                  <w:tcMar>
                    <w:top w:w="11" w:type="dxa"/>
                    <w:left w:w="11" w:type="dxa"/>
                    <w:right w:w="0" w:type="dxa"/>
                  </w:tcMar>
                  <w:vAlign w:val="center"/>
                </w:tcPr>
                <w:p w:rsidR="00B25F54" w:rsidRPr="008A09ED" w:rsidRDefault="00B25F54" w:rsidP="008A09ED">
                  <w:pPr>
                    <w:pStyle w:val="picto"/>
                    <w:rPr>
                      <w:lang w:val="en-US"/>
                    </w:rPr>
                  </w:pPr>
                  <w:r>
                    <w:rPr>
                      <w:noProof/>
                      <w:lang w:val="nl-BE" w:eastAsia="nl-BE"/>
                    </w:rPr>
                    <w:drawing>
                      <wp:inline distT="0" distB="0" distL="0" distR="0" wp14:anchorId="7F7BFD96" wp14:editId="52BC62A5">
                        <wp:extent cx="609600" cy="609600"/>
                        <wp:effectExtent l="0" t="0" r="0" b="0"/>
                        <wp:docPr id="578" name="Afbeelding 578" descr="C:\dBGS\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C:\dBGS\GHS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20213739" wp14:editId="35505309">
                        <wp:extent cx="609600" cy="609600"/>
                        <wp:effectExtent l="0" t="0" r="0" b="0"/>
                        <wp:docPr id="579" name="Afbeelding 579"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658E4520" wp14:editId="1DFEDA0F">
                        <wp:extent cx="609600" cy="609600"/>
                        <wp:effectExtent l="0" t="0" r="0" b="0"/>
                        <wp:docPr id="580" name="Afbeelding 580"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C:\dBGS\GHS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8A09ED">
                    <w:rPr>
                      <w:lang w:val="en-US"/>
                    </w:rPr>
                    <w:t xml:space="preserve"> </w:t>
                  </w:r>
                  <w:r>
                    <w:rPr>
                      <w:noProof/>
                      <w:lang w:val="nl-BE" w:eastAsia="nl-BE"/>
                    </w:rPr>
                    <w:drawing>
                      <wp:inline distT="0" distB="0" distL="0" distR="0" wp14:anchorId="55002779" wp14:editId="01F72560">
                        <wp:extent cx="609600" cy="609600"/>
                        <wp:effectExtent l="0" t="0" r="0" b="0"/>
                        <wp:docPr id="581" name="Afbeelding 581"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C:\dBGS\GHS09.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 w:type="dxa"/>
                  <w:gridSpan w:val="2"/>
                  <w:tcMar>
                    <w:top w:w="11" w:type="dxa"/>
                    <w:left w:w="0" w:type="dxa"/>
                    <w:right w:w="11" w:type="dxa"/>
                  </w:tcMar>
                </w:tcPr>
                <w:p w:rsidR="00B25F54" w:rsidRPr="008A09ED" w:rsidRDefault="00B25F54" w:rsidP="001A549C">
                  <w:pPr>
                    <w:pStyle w:val="cas"/>
                    <w:rPr>
                      <w:lang w:val="en-US"/>
                    </w:rPr>
                  </w:pPr>
                  <w:r w:rsidRPr="008A09ED">
                    <w:rPr>
                      <w:noProof/>
                      <w:lang w:val="en-US"/>
                    </w:rPr>
                    <w:t>CAS</w:t>
                  </w:r>
                </w:p>
                <w:p w:rsidR="00B25F54" w:rsidRPr="008A09ED" w:rsidRDefault="00B25F54" w:rsidP="001A549C">
                  <w:pPr>
                    <w:pStyle w:val="cas"/>
                    <w:rPr>
                      <w:lang w:val="en-US"/>
                    </w:rPr>
                  </w:pPr>
                  <w:r w:rsidRPr="008A09ED">
                    <w:rPr>
                      <w:noProof/>
                      <w:lang w:val="en-US"/>
                    </w:rPr>
                    <w:t>64742-49-0</w:t>
                  </w:r>
                </w:p>
                <w:p w:rsidR="00B25F54" w:rsidRPr="008A09ED" w:rsidRDefault="00B25F54" w:rsidP="001A549C">
                  <w:pPr>
                    <w:pStyle w:val="signaalzin"/>
                    <w:rPr>
                      <w:lang w:val="en-US"/>
                    </w:rPr>
                  </w:pPr>
                  <w:r w:rsidRPr="008A09ED">
                    <w:rPr>
                      <w:lang w:val="en-US"/>
                    </w:rPr>
                    <w:t>Gevaar</w:t>
                  </w:r>
                </w:p>
              </w:tc>
            </w:tr>
            <w:tr w:rsidR="00B25F54" w:rsidRPr="008A09ED" w:rsidTr="008A09ED">
              <w:trPr>
                <w:cantSplit/>
                <w:trHeight w:hRule="exact" w:val="1644"/>
                <w:jc w:val="center"/>
              </w:trPr>
              <w:tc>
                <w:tcPr>
                  <w:tcW w:w="5160" w:type="dxa"/>
                  <w:gridSpan w:val="5"/>
                  <w:tcBorders>
                    <w:bottom w:val="nil"/>
                  </w:tcBorders>
                </w:tcPr>
                <w:p w:rsidR="00B25F54" w:rsidRPr="00B25F54" w:rsidRDefault="00B25F54" w:rsidP="00CB052F">
                  <w:pPr>
                    <w:pStyle w:val="teksth"/>
                  </w:pPr>
                  <w:r w:rsidRPr="00B25F54">
                    <w:t>H 225-304-336-411  Licht ontvlambare vloeistof en damp. Kan dodelijk zijn als de stof bij inslikken in de luchtwegen terechtkomt. Kan slaperigheid of duizeligheid veroorzaken. Giftig voor in het water levende organismen, met langdurige gevolgen.</w:t>
                  </w:r>
                </w:p>
                <w:p w:rsidR="00B25F54" w:rsidRPr="008A09ED" w:rsidRDefault="00B25F54" w:rsidP="00306E94">
                  <w:pPr>
                    <w:pStyle w:val="tekstp"/>
                    <w:rPr>
                      <w:lang w:val="en-US"/>
                    </w:rPr>
                  </w:pPr>
                  <w:r w:rsidRPr="00B25F54">
                    <w:rPr>
                      <w:noProof/>
                    </w:rPr>
                    <w:t xml:space="preserve">P 210-273-301+310-331  Verwijderd houden van warmte/vonken/open vuur/hete oppervlakken. — Niet roken. Voorkom lozing in het milieu. NA INSLIKKEN: onmiddellijk een ANTIGIFCENTRUM of een arts raadplegen. </w:t>
                  </w:r>
                  <w:r w:rsidRPr="008A09ED">
                    <w:rPr>
                      <w:noProof/>
                      <w:lang w:val="en-US"/>
                    </w:rPr>
                    <w:t>GEEN braken opwekken.</w:t>
                  </w:r>
                </w:p>
              </w:tc>
            </w:tr>
            <w:tr w:rsidR="00B25F54" w:rsidRPr="008A09ED" w:rsidTr="008A09ED">
              <w:trPr>
                <w:cantSplit/>
                <w:trHeight w:hRule="exact" w:val="170"/>
                <w:jc w:val="center"/>
              </w:trPr>
              <w:tc>
                <w:tcPr>
                  <w:tcW w:w="671" w:type="dxa"/>
                  <w:tcBorders>
                    <w:top w:val="nil"/>
                    <w:bottom w:val="single" w:sz="4" w:space="0" w:color="auto"/>
                  </w:tcBorders>
                  <w:shd w:val="clear" w:color="auto" w:fill="FFFF00"/>
                </w:tcPr>
                <w:p w:rsidR="00B25F54" w:rsidRPr="008A09ED" w:rsidRDefault="00B25F54" w:rsidP="00A31151">
                  <w:pPr>
                    <w:pStyle w:val="WGK"/>
                    <w:rPr>
                      <w:lang w:val="en-US"/>
                    </w:rPr>
                  </w:pPr>
                  <w:r w:rsidRPr="008A09ED">
                    <w:rPr>
                      <w:lang w:val="en-US"/>
                    </w:rPr>
                    <w:t>WGK 1</w:t>
                  </w:r>
                </w:p>
              </w:tc>
              <w:tc>
                <w:tcPr>
                  <w:tcW w:w="1067" w:type="dxa"/>
                  <w:tcBorders>
                    <w:top w:val="nil"/>
                    <w:bottom w:val="single" w:sz="4" w:space="0" w:color="auto"/>
                  </w:tcBorders>
                  <w:shd w:val="clear" w:color="auto" w:fill="FFFF00"/>
                </w:tcPr>
                <w:p w:rsidR="00B25F54" w:rsidRPr="008A09ED" w:rsidRDefault="00B25F54" w:rsidP="00A31151">
                  <w:pPr>
                    <w:pStyle w:val="Mr"/>
                    <w:rPr>
                      <w:lang w:val="en-US"/>
                    </w:rPr>
                  </w:pPr>
                </w:p>
              </w:tc>
              <w:tc>
                <w:tcPr>
                  <w:tcW w:w="2317" w:type="dxa"/>
                  <w:gridSpan w:val="2"/>
                  <w:tcBorders>
                    <w:top w:val="nil"/>
                    <w:bottom w:val="single" w:sz="4" w:space="0" w:color="auto"/>
                  </w:tcBorders>
                  <w:shd w:val="clear" w:color="auto" w:fill="FFFF00"/>
                </w:tcPr>
                <w:p w:rsidR="00B25F54" w:rsidRPr="008A09ED" w:rsidRDefault="00B25F54" w:rsidP="00A31151">
                  <w:pPr>
                    <w:pStyle w:val="school"/>
                  </w:pPr>
                  <w:r w:rsidRPr="008A09ED">
                    <w:rPr>
                      <w:noProof/>
                      <w:lang w:val="en-US"/>
                    </w:rPr>
                    <w:t>KHLim</w:t>
                  </w:r>
                </w:p>
              </w:tc>
              <w:tc>
                <w:tcPr>
                  <w:tcW w:w="1105" w:type="dxa"/>
                  <w:tcBorders>
                    <w:top w:val="nil"/>
                    <w:bottom w:val="single" w:sz="4" w:space="0" w:color="auto"/>
                  </w:tcBorders>
                  <w:shd w:val="clear" w:color="auto" w:fill="FFFF00"/>
                </w:tcPr>
                <w:p w:rsidR="00B25F54" w:rsidRPr="008A09ED" w:rsidRDefault="00B25F54" w:rsidP="00A31151">
                  <w:pPr>
                    <w:pStyle w:val="inventaris"/>
                    <w:rPr>
                      <w:lang w:val="en-US"/>
                    </w:rPr>
                  </w:pPr>
                  <w:r w:rsidRPr="008A09ED">
                    <w:rPr>
                      <w:lang w:val="en-US"/>
                    </w:rPr>
                    <w:t>53B</w:t>
                  </w:r>
                </w:p>
              </w:tc>
            </w:tr>
          </w:tbl>
          <w:p w:rsidR="00B25F54" w:rsidRPr="008A09ED" w:rsidRDefault="00B25F54" w:rsidP="00F81765">
            <w:pPr>
              <w:spacing w:line="20" w:lineRule="exact"/>
              <w:jc w:val="center"/>
              <w:rPr>
                <w:lang w:val="en-US"/>
              </w:rPr>
            </w:pPr>
          </w:p>
        </w:tc>
      </w:tr>
    </w:tbl>
    <w:p w:rsidR="008A09ED" w:rsidRPr="00A31151" w:rsidRDefault="008A09ED" w:rsidP="008A09ED">
      <w:pPr>
        <w:spacing w:line="20" w:lineRule="exact"/>
        <w:rPr>
          <w:lang w:val="en-US"/>
        </w:rPr>
      </w:pPr>
      <w:bookmarkStart w:id="0" w:name="_GoBack"/>
      <w:bookmarkEnd w:id="0"/>
    </w:p>
    <w:sectPr w:rsidR="008A09ED" w:rsidRPr="00A31151" w:rsidSect="008A09ED">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7D2"/>
    <w:rsid w:val="00663E1C"/>
    <w:rsid w:val="006D1DF8"/>
    <w:rsid w:val="006E66E5"/>
    <w:rsid w:val="006F2CE0"/>
    <w:rsid w:val="0070215E"/>
    <w:rsid w:val="007641E3"/>
    <w:rsid w:val="007752E6"/>
    <w:rsid w:val="008533A2"/>
    <w:rsid w:val="008A09ED"/>
    <w:rsid w:val="009630DA"/>
    <w:rsid w:val="00A31151"/>
    <w:rsid w:val="00AD3E81"/>
    <w:rsid w:val="00AD7899"/>
    <w:rsid w:val="00B25F54"/>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2014-01-02T13:47:00Z</dcterms:created>
  <dcterms:modified xsi:type="dcterms:W3CDTF">2014-01-02T13:47:00Z</dcterms:modified>
</cp:coreProperties>
</file>