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D34443" w:rsidTr="006F2CE0">
              <w:trPr>
                <w:cantSplit/>
                <w:trHeight w:hRule="exact" w:val="539"/>
                <w:jc w:val="center"/>
              </w:trPr>
              <w:tc>
                <w:tcPr>
                  <w:tcW w:w="5160" w:type="dxa"/>
                  <w:gridSpan w:val="5"/>
                  <w:shd w:val="clear" w:color="auto" w:fill="FFFF00"/>
                </w:tcPr>
                <w:p w:rsidR="00D34443" w:rsidRPr="00D34443" w:rsidRDefault="00D34443" w:rsidP="00D34443">
                  <w:pPr>
                    <w:pStyle w:val="productnaam"/>
                  </w:pPr>
                  <w:r w:rsidRPr="00D34443">
                    <w:rPr>
                      <w:noProof/>
                    </w:rPr>
                    <w:t>Nesslerreagens</w:t>
                  </w:r>
                </w:p>
                <w:p w:rsidR="00D34443" w:rsidRPr="00D34443" w:rsidRDefault="00D34443" w:rsidP="00DE5A6C">
                  <w:pPr>
                    <w:pStyle w:val="formule"/>
                  </w:pPr>
                  <w:r w:rsidRPr="00D34443">
                    <w:rPr>
                      <w:noProof/>
                    </w:rPr>
                    <w:t>0,09 M tetrajodomercuraat(II) in 16% kaliumhydroxide</w:t>
                  </w:r>
                  <w:r>
                    <w:tab/>
                  </w:r>
                </w:p>
              </w:tc>
            </w:tr>
            <w:tr w:rsidR="00D34443" w:rsidRPr="00D34443" w:rsidTr="006F2CE0">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341693D8" wp14:editId="61328801">
                        <wp:extent cx="609600" cy="609600"/>
                        <wp:effectExtent l="0" t="0" r="0" b="0"/>
                        <wp:docPr id="168" name="Afbeelding 168"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6A987397" wp14:editId="759750E7">
                        <wp:extent cx="609600" cy="609600"/>
                        <wp:effectExtent l="0" t="0" r="0" b="0"/>
                        <wp:docPr id="169" name="Afbeelding 169" descr="C:\dBGS\GH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dBGS\GHS0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4907A115" wp14:editId="44BB8383">
                        <wp:extent cx="609600" cy="609600"/>
                        <wp:effectExtent l="0" t="0" r="0" b="0"/>
                        <wp:docPr id="170" name="Afbeelding 170"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C:\dBGS\GHS08.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p>
              </w:tc>
              <w:tc>
                <w:tcPr>
                  <w:tcW w:w="57" w:type="dxa"/>
                  <w:gridSpan w:val="2"/>
                  <w:tcMar>
                    <w:top w:w="11" w:type="dxa"/>
                    <w:left w:w="0" w:type="dxa"/>
                    <w:right w:w="11" w:type="dxa"/>
                  </w:tcMar>
                </w:tcPr>
                <w:p w:rsidR="00D34443" w:rsidRPr="00D34443" w:rsidRDefault="00D34443" w:rsidP="001A549C">
                  <w:pPr>
                    <w:pStyle w:val="cas"/>
                    <w:rPr>
                      <w:lang w:val="en-US"/>
                    </w:rPr>
                  </w:pPr>
                </w:p>
                <w:p w:rsidR="00D34443" w:rsidRPr="00D34443" w:rsidRDefault="00D34443" w:rsidP="001A549C">
                  <w:pPr>
                    <w:pStyle w:val="cas"/>
                    <w:rPr>
                      <w:lang w:val="en-US"/>
                    </w:rPr>
                  </w:pPr>
                </w:p>
                <w:p w:rsidR="00D34443" w:rsidRPr="00D34443" w:rsidRDefault="00D34443" w:rsidP="001A549C">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633320" w:rsidRDefault="00D34443" w:rsidP="00D34443">
                  <w:pPr>
                    <w:pStyle w:val="teksth"/>
                    <w:spacing w:line="140" w:lineRule="exact"/>
                    <w:rPr>
                      <w:sz w:val="14"/>
                    </w:rPr>
                  </w:pPr>
                  <w:r w:rsidRPr="00633320">
                    <w:rPr>
                      <w:sz w:val="14"/>
                    </w:rPr>
                    <w:t>H 301-311-331-314-373-412  Giftig bij inslikken. Giftig bij contact met de huid. Giftig bij inademing. Veroorzaakt ernstige brandwonden en oogletsel. Kan schade aan organen veroorzaken bij langdurige of herhaalde blootstelling. Schadelijk voor in het water levende organismen, met langdurige gevolgen.</w:t>
                  </w:r>
                </w:p>
                <w:p w:rsidR="00D34443" w:rsidRPr="00D34443" w:rsidRDefault="00D34443" w:rsidP="00D34443">
                  <w:pPr>
                    <w:pStyle w:val="tekstp"/>
                    <w:spacing w:line="140" w:lineRule="exact"/>
                    <w:rPr>
                      <w:lang w:val="en-US"/>
                    </w:rPr>
                  </w:pPr>
                  <w:r w:rsidRPr="00633320">
                    <w:rPr>
                      <w:noProof/>
                      <w:sz w:val="14"/>
                    </w:rPr>
                    <w:t xml:space="preserve">P 273-280.1+3-301+310-301+330+331-304+340-305+351+338  Voorkom lozing in het milieu. Beschermende handschoenen en oogbescherming dragen. NA INSLIKKEN: onmiddellijk een ANTIGIFCENTRUM of een arts raadplegen. NA INSLIKKEN: de mond spoelen — GEEN braken opwekken. NA INADEMING: het slachtoffer in de frisse lucht brengen en laten rusten in een houding die het ademen vergemakkelijkt. BIJ CONTACT MET DE OGEN: voorzichtig afspoelen met water gedurende een aantal minuten. </w:t>
                  </w:r>
                  <w:r w:rsidRPr="00D34443">
                    <w:rPr>
                      <w:noProof/>
                      <w:sz w:val="14"/>
                      <w:lang w:val="en-US"/>
                    </w:rPr>
                    <w:t>Indien mogelijk, contactlenzen verwijderen. Blijven spoelen.</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3</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22B</w:t>
                  </w:r>
                </w:p>
              </w:tc>
            </w:tr>
          </w:tbl>
          <w:p w:rsidR="00D34443" w:rsidRPr="00D34443" w:rsidRDefault="00D34443" w:rsidP="00F81765">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A31151"/>
    <w:rsid w:val="00AD3E81"/>
    <w:rsid w:val="00AD7899"/>
    <w:rsid w:val="00B971B6"/>
    <w:rsid w:val="00BA7E99"/>
    <w:rsid w:val="00CB052F"/>
    <w:rsid w:val="00D323C3"/>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797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2013-12-22T18:38:00Z</dcterms:created>
  <dcterms:modified xsi:type="dcterms:W3CDTF">2013-12-22T18:38:00Z</dcterms:modified>
</cp:coreProperties>
</file>