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33320">
              <w:trPr>
                <w:cantSplit/>
                <w:trHeight w:hRule="exact" w:val="684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1-Naftol</w:t>
                  </w:r>
                  <w:r w:rsidR="00633320">
                    <w:rPr>
                      <w:noProof/>
                    </w:rPr>
                    <w:br/>
                  </w:r>
                  <w:r w:rsidR="00633320" w:rsidRPr="00633320">
                    <w:rPr>
                      <w:sz w:val="18"/>
                      <w:szCs w:val="18"/>
                    </w:rPr>
                    <w:t>C</w:t>
                  </w:r>
                  <w:r w:rsidR="00633320" w:rsidRPr="00633320">
                    <w:rPr>
                      <w:sz w:val="18"/>
                      <w:szCs w:val="18"/>
                      <w:vertAlign w:val="subscript"/>
                    </w:rPr>
                    <w:t>10</w:t>
                  </w:r>
                  <w:r w:rsidR="00633320" w:rsidRPr="00633320">
                    <w:rPr>
                      <w:sz w:val="18"/>
                      <w:szCs w:val="18"/>
                    </w:rPr>
                    <w:t>H</w:t>
                  </w:r>
                  <w:r w:rsidR="00633320" w:rsidRPr="00633320">
                    <w:rPr>
                      <w:sz w:val="18"/>
                      <w:szCs w:val="18"/>
                      <w:vertAlign w:val="subscript"/>
                    </w:rPr>
                    <w:t>8</w:t>
                  </w:r>
                  <w:r w:rsidR="00633320" w:rsidRPr="00633320">
                    <w:rPr>
                      <w:sz w:val="18"/>
                      <w:szCs w:val="18"/>
                    </w:rPr>
                    <w:t>O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633320" w:rsidRDefault="00D34443" w:rsidP="00D34443">
                  <w:pPr>
                    <w:pStyle w:val="picto"/>
                    <w:rPr>
                      <w:lang w:val="nl-BE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0E6EC0B" wp14:editId="25FA3A0A">
                        <wp:extent cx="609600" cy="609600"/>
                        <wp:effectExtent l="0" t="0" r="0" b="0"/>
                        <wp:docPr id="130" name="Afbeelding 13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3320">
                    <w:rPr>
                      <w:lang w:val="nl-BE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B915585" wp14:editId="618A9885">
                        <wp:extent cx="609600" cy="609600"/>
                        <wp:effectExtent l="0" t="0" r="0" b="0"/>
                        <wp:docPr id="131" name="Afbeelding 13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633320" w:rsidRDefault="00D34443" w:rsidP="00A31151">
                  <w:pPr>
                    <w:pStyle w:val="cas"/>
                    <w:rPr>
                      <w:lang w:val="nl-BE"/>
                    </w:rPr>
                  </w:pPr>
                  <w:r w:rsidRPr="00633320">
                    <w:rPr>
                      <w:noProof/>
                      <w:lang w:val="nl-BE"/>
                    </w:rPr>
                    <w:t>CAS</w:t>
                  </w:r>
                </w:p>
                <w:p w:rsidR="00D34443" w:rsidRPr="00633320" w:rsidRDefault="00D34443" w:rsidP="00A31151">
                  <w:pPr>
                    <w:pStyle w:val="cas"/>
                    <w:rPr>
                      <w:lang w:val="nl-BE"/>
                    </w:rPr>
                  </w:pPr>
                  <w:r w:rsidRPr="00633320">
                    <w:rPr>
                      <w:noProof/>
                      <w:lang w:val="nl-BE"/>
                    </w:rPr>
                    <w:t>90-15-3</w:t>
                  </w:r>
                </w:p>
                <w:p w:rsidR="00D34443" w:rsidRPr="00633320" w:rsidRDefault="00D34443" w:rsidP="00A31151">
                  <w:pPr>
                    <w:pStyle w:val="signaalzin"/>
                    <w:rPr>
                      <w:lang w:val="nl-BE"/>
                    </w:rPr>
                  </w:pPr>
                  <w:r w:rsidRPr="00633320">
                    <w:rPr>
                      <w:lang w:val="nl-BE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312-302-335-315-318  Schadelijk bij contact met de huid. Schadelijk bij inslikken. Kan irritatie van de luchtwegen veroorzaken. Veroorzaakt huidirritatie. Veroorzaakt ernstig oogletsel.</w:t>
                  </w:r>
                </w:p>
                <w:p w:rsidR="00D34443" w:rsidRPr="00633320" w:rsidRDefault="00D34443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280.1+3-302+352-305+351+338-312  Beschermende handschoenen en oogbescherming dragen. BIJ CONTACT MET DE HUID: met veel water en zeep wassen. BIJ CONTACT MET DE OGEN: voorzichtig afspoelen met water gedurende een aantal minuten. Indien mogelijk, contactlenzen verwijderen. Blijven spoelen. Bij onwel voelen een ANTIGIFCENTRUM of een arts raadplegen.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144,18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22B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85381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2013-12-17T14:54:00Z</dcterms:created>
  <dcterms:modified xsi:type="dcterms:W3CDTF">2013-12-17T14:54:00Z</dcterms:modified>
</cp:coreProperties>
</file>