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May-Grünwald oplossing</w:t>
                  </w:r>
                </w:p>
                <w:p w:rsidR="00D34443" w:rsidRPr="00D34443" w:rsidRDefault="00D34443" w:rsidP="00A31151">
                  <w:pPr>
                    <w:pStyle w:val="formule"/>
                  </w:pPr>
                  <w:r w:rsidRPr="00D34443">
                    <w:rPr>
                      <w:noProof/>
                    </w:rPr>
                    <w:t>methyleenblauw B + Eosine Y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46D53EA" wp14:editId="51392780">
                        <wp:extent cx="609600" cy="609600"/>
                        <wp:effectExtent l="0" t="0" r="0" b="0"/>
                        <wp:docPr id="115" name="Afbeelding 115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8AD3E22" wp14:editId="49354FA7">
                        <wp:extent cx="609600" cy="609600"/>
                        <wp:effectExtent l="0" t="0" r="0" b="0"/>
                        <wp:docPr id="116" name="Afbeelding 116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D3DA771" wp14:editId="614D517F">
                        <wp:extent cx="609600" cy="609600"/>
                        <wp:effectExtent l="0" t="0" r="0" b="0"/>
                        <wp:docPr id="117" name="Afbeelding 117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A31151">
                  <w:pPr>
                    <w:pStyle w:val="teksth"/>
                  </w:pPr>
                  <w:r w:rsidRPr="00633320">
                    <w:t>H 225-301-311-331-370  Licht ontvlambare vloeistof en damp. Giftig bij inslikken. Giftig bij contact met de huid. Giftig bij inademing. Veroorzaakt schade aan organen.</w:t>
                  </w:r>
                </w:p>
                <w:p w:rsidR="00D34443" w:rsidRPr="00633320" w:rsidRDefault="00D34443" w:rsidP="00A31151">
                  <w:pPr>
                    <w:pStyle w:val="tekstp"/>
                  </w:pPr>
                  <w:r w:rsidRPr="00633320">
                    <w:rPr>
                      <w:noProof/>
                    </w:rPr>
                    <w:t>P 210-260-280.1+5+7-301+310-307+311  Verwijderd houden van warmte/vonken/open vuur/hete oppervlakken. — Niet roken. Stof/rook/gas/nevel/damp/spuitnevel niet inademen. Beschermende handschoenen en stofmasker dragen en in afzuigkast werken. NA INSLIKKEN: onmiddellijk een ANTIGIFCENTRUM of een arts raadplegen. Na blootstelling: een ANTIGIFCENTRUM of een arts raadplegen.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22B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  <w:rsid w:val="00F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2013-12-22T18:31:00Z</dcterms:created>
  <dcterms:modified xsi:type="dcterms:W3CDTF">2013-12-22T18:31:00Z</dcterms:modified>
</cp:coreProperties>
</file>