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047F15" w:rsidRPr="00047F15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47F15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47F15" w:rsidRPr="00047F15" w:rsidRDefault="00047F15" w:rsidP="00047F15">
                  <w:pPr>
                    <w:pStyle w:val="productnaam"/>
                  </w:pPr>
                  <w:r w:rsidRPr="00047F15">
                    <w:rPr>
                      <w:noProof/>
                    </w:rPr>
                    <w:t>Koper(I)chloride</w:t>
                  </w:r>
                </w:p>
                <w:p w:rsidR="00047F15" w:rsidRPr="00047F15" w:rsidRDefault="00047F15" w:rsidP="00047F15">
                  <w:pPr>
                    <w:pStyle w:val="formule"/>
                  </w:pPr>
                  <w:r w:rsidRPr="00047F15">
                    <w:rPr>
                      <w:noProof/>
                    </w:rPr>
                    <w:t>Cu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2</w:t>
                  </w:r>
                  <w:r w:rsidRPr="00047F15">
                    <w:rPr>
                      <w:noProof/>
                    </w:rPr>
                    <w:t>Cl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047F15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7F15" w:rsidRPr="00047F15" w:rsidRDefault="00047F15" w:rsidP="00047F1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F986DBD" wp14:editId="35B6A91A">
                        <wp:extent cx="609600" cy="609600"/>
                        <wp:effectExtent l="0" t="0" r="0" b="0"/>
                        <wp:docPr id="199" name="Afbeelding 199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B822230" wp14:editId="0A6659D1">
                        <wp:extent cx="609600" cy="609600"/>
                        <wp:effectExtent l="0" t="0" r="0" b="0"/>
                        <wp:docPr id="200" name="Afbeelding 200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7758-89-6</w:t>
                  </w:r>
                </w:p>
                <w:p w:rsidR="00047F15" w:rsidRPr="00047F15" w:rsidRDefault="00047F15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Waarschuwing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47F15" w:rsidRPr="00047F15" w:rsidRDefault="00047F15" w:rsidP="00A31151">
                  <w:pPr>
                    <w:pStyle w:val="teksth"/>
                  </w:pPr>
                  <w:r w:rsidRPr="00047F15">
                    <w:t>H 302-400-410  Schadelijk bij inslikken. Zeer giftig voor in het water levende organismen. Zeer giftig voor in het water levende organismen, met langdurige gevolgen.</w:t>
                  </w:r>
                </w:p>
                <w:p w:rsidR="00047F15" w:rsidRPr="00047F15" w:rsidRDefault="00047F15" w:rsidP="00A31151">
                  <w:pPr>
                    <w:pStyle w:val="tekstp"/>
                  </w:pPr>
                  <w:r w:rsidRPr="00047F15">
                    <w:rPr>
                      <w:noProof/>
                    </w:rPr>
                    <w:t>P 273-301+312  Voorkom lozing in het milieu. NA INSLIKKEN: bij onwel voelen een ANTIGIFCENTRUM of een arts raadplegen.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98,99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18B</w:t>
                  </w:r>
                </w:p>
              </w:tc>
            </w:tr>
          </w:tbl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B1DC0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2013-12-10T09:45:00Z</dcterms:created>
  <dcterms:modified xsi:type="dcterms:W3CDTF">2013-12-10T09:45:00Z</dcterms:modified>
</cp:coreProperties>
</file>