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BA1DB8" w:rsidRPr="00047F15" w:rsidTr="00BA1DB8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BA1DB8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BA1DB8" w:rsidRPr="00047F15" w:rsidRDefault="00BA1DB8" w:rsidP="00047F15">
                  <w:pPr>
                    <w:pStyle w:val="productnaam"/>
                  </w:pPr>
                  <w:bookmarkStart w:id="0" w:name="_GoBack"/>
                  <w:bookmarkEnd w:id="0"/>
                  <w:r w:rsidRPr="00047F15">
                    <w:rPr>
                      <w:noProof/>
                    </w:rPr>
                    <w:t>Kaliumcarbonaat</w:t>
                  </w:r>
                </w:p>
                <w:p w:rsidR="00BA1DB8" w:rsidRPr="00047F15" w:rsidRDefault="00BA1DB8" w:rsidP="00047F15">
                  <w:pPr>
                    <w:pStyle w:val="formule"/>
                  </w:pPr>
                  <w:r w:rsidRPr="00047F15">
                    <w:rPr>
                      <w:noProof/>
                    </w:rPr>
                    <w:t>K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2</w:t>
                  </w:r>
                  <w:r w:rsidRPr="00047F15">
                    <w:rPr>
                      <w:noProof/>
                    </w:rPr>
                    <w:t>CO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BA1DB8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A1DB8" w:rsidRPr="00047F15" w:rsidRDefault="00BA1DB8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D46FB79" wp14:editId="672A1FB4">
                        <wp:extent cx="609600" cy="609600"/>
                        <wp:effectExtent l="0" t="0" r="0" b="0"/>
                        <wp:docPr id="151" name="Afbeelding 15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BA1DB8" w:rsidRPr="00047F15" w:rsidRDefault="00BA1DB8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BA1DB8" w:rsidRPr="00047F15" w:rsidRDefault="00BA1DB8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584-08-7</w:t>
                  </w:r>
                </w:p>
                <w:p w:rsidR="00BA1DB8" w:rsidRPr="00047F15" w:rsidRDefault="00BA1DB8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Waarschuwing</w:t>
                  </w:r>
                </w:p>
              </w:tc>
            </w:tr>
            <w:tr w:rsidR="00BA1DB8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BA1DB8" w:rsidRPr="00047F15" w:rsidRDefault="00BA1DB8" w:rsidP="00A31151">
                  <w:pPr>
                    <w:pStyle w:val="teksth"/>
                  </w:pPr>
                  <w:r w:rsidRPr="00047F15">
                    <w:t>H 315-319-335  Veroorzaakt huidirritatie. Veroorzaakt ernstige oogirritatie. Kan irritatie van de luchtwegen veroorzaken.</w:t>
                  </w:r>
                </w:p>
                <w:p w:rsidR="00BA1DB8" w:rsidRPr="00047F15" w:rsidRDefault="00BA1DB8" w:rsidP="00A31151">
                  <w:pPr>
                    <w:pStyle w:val="tekstp"/>
                    <w:rPr>
                      <w:lang w:val="en-US"/>
                    </w:rPr>
                  </w:pPr>
                  <w:r w:rsidRPr="00047F15">
                    <w:rPr>
                      <w:noProof/>
                    </w:rPr>
                    <w:t xml:space="preserve">P 302+352-305+351+338  BIJ CONTACT MET DE HUID: met veel water en zeep wassen. BIJ CONTACT MET DE OGEN: voorzichtig afspoelen met water gedurende een aantal minuten. </w:t>
                  </w:r>
                  <w:r w:rsidRPr="00047F15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BA1DB8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A1DB8" w:rsidRPr="00047F15" w:rsidRDefault="00BA1DB8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A1DB8" w:rsidRPr="00047F15" w:rsidRDefault="00BA1DB8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138,21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A1DB8" w:rsidRPr="00047F15" w:rsidRDefault="00BA1DB8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A1DB8" w:rsidRPr="00047F15" w:rsidRDefault="00BA1DB8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16C</w:t>
                  </w:r>
                </w:p>
              </w:tc>
            </w:tr>
          </w:tbl>
          <w:p w:rsidR="00BA1DB8" w:rsidRPr="00047F15" w:rsidRDefault="00BA1DB8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1DB8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2013-12-10T08:34:00Z</dcterms:created>
  <dcterms:modified xsi:type="dcterms:W3CDTF">2013-12-10T08:34:00Z</dcterms:modified>
</cp:coreProperties>
</file>