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Ethaan-1,2-diol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HOCH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CH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8A4EA7" w:rsidRPr="008A4EA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B4CBAB" wp14:editId="20F6294D">
                        <wp:extent cx="609600" cy="609600"/>
                        <wp:effectExtent l="0" t="0" r="0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1A549C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1A549C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107-21-1</w:t>
                  </w:r>
                </w:p>
                <w:p w:rsidR="008A4EA7" w:rsidRPr="008A4EA7" w:rsidRDefault="008A4EA7" w:rsidP="001A549C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CB052F">
                  <w:pPr>
                    <w:pStyle w:val="teksth"/>
                  </w:pPr>
                  <w:r w:rsidRPr="008A4EA7">
                    <w:t>H 302  Schadelijk bij inslikken.</w:t>
                  </w:r>
                </w:p>
                <w:p w:rsidR="008A4EA7" w:rsidRPr="008A4EA7" w:rsidRDefault="008A4EA7" w:rsidP="00306E94">
                  <w:pPr>
                    <w:pStyle w:val="tekstp"/>
                  </w:pPr>
                  <w:r w:rsidRPr="008A4EA7">
                    <w:rPr>
                      <w:noProof/>
                    </w:rPr>
                    <w:t>P 301+312  NA INSLIKKEN: bij onwel voelen een ANTIGIFCENTRUM of een arts raadplegen.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62,07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38A</w:t>
                  </w:r>
                </w:p>
              </w:tc>
            </w:tr>
          </w:tbl>
          <w:p w:rsidR="008A4EA7" w:rsidRPr="008A4EA7" w:rsidRDefault="008A4EA7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052D9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2013-12-30T15:02:00Z</dcterms:created>
  <dcterms:modified xsi:type="dcterms:W3CDTF">2013-12-30T15:02:00Z</dcterms:modified>
</cp:coreProperties>
</file>