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Calciumhypochloriet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Ca(OCl)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8A09ED" w:rsidRPr="008A09ED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FDD607" wp14:editId="3508A026">
                        <wp:extent cx="609600" cy="609600"/>
                        <wp:effectExtent l="0" t="0" r="0" b="0"/>
                        <wp:docPr id="249" name="Afbeelding 249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F4AC9F" wp14:editId="138F08EF">
                        <wp:extent cx="609600" cy="609600"/>
                        <wp:effectExtent l="0" t="0" r="0" b="0"/>
                        <wp:docPr id="250" name="Afbeelding 25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568300" wp14:editId="1EEC9076">
                        <wp:extent cx="609600" cy="609600"/>
                        <wp:effectExtent l="0" t="0" r="0" b="0"/>
                        <wp:docPr id="251" name="Afbeelding 25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6EC346" wp14:editId="58464E69">
                        <wp:extent cx="609600" cy="609600"/>
                        <wp:effectExtent l="0" t="0" r="0" b="0"/>
                        <wp:docPr id="252" name="Afbeelding 25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7778-54-3</w:t>
                  </w:r>
                </w:p>
                <w:p w:rsidR="008A09ED" w:rsidRPr="008A09ED" w:rsidRDefault="008A09ED" w:rsidP="001A549C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8A09ED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8A09ED">
                    <w:rPr>
                      <w:sz w:val="15"/>
                    </w:rPr>
                    <w:t>H 272-302-314-400-EUH031  Kan brand bevorderen; oxiderend. Schadelijk bij inslikken. Veroorzaakt ernstige brandwonden en oogletsel. Zeer giftig voor in het water levende organismen. Vormt giftig gas in contact met zuren.</w:t>
                  </w:r>
                </w:p>
                <w:p w:rsidR="008A09ED" w:rsidRPr="008A09ED" w:rsidRDefault="008A09ED" w:rsidP="008A09ED">
                  <w:pPr>
                    <w:pStyle w:val="tekstp"/>
                    <w:spacing w:line="150" w:lineRule="exact"/>
                  </w:pPr>
                  <w:r w:rsidRPr="008A09ED">
                    <w:rPr>
                      <w:noProof/>
                      <w:sz w:val="15"/>
                    </w:rPr>
                    <w:t>P 273-280.1+3-301+330+331-305+351+338-304+340  Voorkom lozing in het milieu. Beschermende handschoenen en oogbescherming dragen. NA INSLIKKEN: de mond spoelen — GEEN braken opwekken. BIJ CONTACT MET DE OGEN: voorzichtig afspoelen met water gedurende een aantal minuten. Indien mogelijk, contactlenzen verwijderen. Blijven spoelen. NA INADEMING: het slachtoffer in de frisse lucht brengen en laten rusten in een houding die het ademen vergemakkelijkt.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142,99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15C</w:t>
                  </w:r>
                </w:p>
              </w:tc>
            </w:tr>
          </w:tbl>
          <w:p w:rsidR="008A09ED" w:rsidRPr="008A09ED" w:rsidRDefault="008A09E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8313B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2014-01-02T10:25:00Z</dcterms:created>
  <dcterms:modified xsi:type="dcterms:W3CDTF">2014-01-02T10:25:00Z</dcterms:modified>
</cp:coreProperties>
</file>