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Ammoniumthiocyanaat</w:t>
                  </w:r>
                </w:p>
                <w:p w:rsidR="00047F15" w:rsidRPr="00047F15" w:rsidRDefault="00047F15" w:rsidP="00047F15">
                  <w:pPr>
                    <w:pStyle w:val="formule"/>
                  </w:pPr>
                  <w:r w:rsidRPr="00047F15">
                    <w:rPr>
                      <w:noProof/>
                    </w:rPr>
                    <w:t>NH</w:t>
                  </w:r>
                  <w:r w:rsidRPr="00047F15">
                    <w:rPr>
                      <w:noProof/>
                      <w:position w:val="-4"/>
                      <w:sz w:val="13"/>
                    </w:rPr>
                    <w:t>4</w:t>
                  </w:r>
                  <w:r w:rsidRPr="00047F15">
                    <w:rPr>
                      <w:noProof/>
                    </w:rPr>
                    <w:t>SCN</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A31151">
                  <w:pPr>
                    <w:pStyle w:val="picto"/>
                    <w:rPr>
                      <w:lang w:val="en-US"/>
                    </w:rPr>
                  </w:pPr>
                  <w:r>
                    <w:rPr>
                      <w:noProof/>
                      <w:lang w:val="nl-BE" w:eastAsia="nl-BE"/>
                    </w:rPr>
                    <w:drawing>
                      <wp:inline distT="0" distB="0" distL="0" distR="0" wp14:anchorId="47174625" wp14:editId="62EAD467">
                        <wp:extent cx="609600" cy="609600"/>
                        <wp:effectExtent l="0" t="0" r="0" b="0"/>
                        <wp:docPr id="84" name="Afbeelding 84"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BGS\GHS07.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1762-95-4</w:t>
                  </w:r>
                </w:p>
                <w:p w:rsidR="00047F15" w:rsidRPr="00047F15" w:rsidRDefault="00047F15" w:rsidP="00A31151">
                  <w:pPr>
                    <w:pStyle w:val="signaalzin"/>
                    <w:rPr>
                      <w:lang w:val="en-US"/>
                    </w:rPr>
                  </w:pPr>
                  <w:r w:rsidRPr="00047F15">
                    <w:rPr>
                      <w:lang w:val="en-US"/>
                    </w:rPr>
                    <w:t>Waarschuwing</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332-312-302-412-EUH032  Schadelijk bij inademing. Schadelijk bij contact met de huid. Schadelijk bij inslikken. Schadelijk voor in het water levende organismen, met langdurige gevolgen. Vormt zeer giftig gas in contact met zuren.</w:t>
                  </w:r>
                </w:p>
                <w:p w:rsidR="00047F15" w:rsidRPr="00047F15" w:rsidRDefault="00047F15" w:rsidP="00A31151">
                  <w:pPr>
                    <w:pStyle w:val="tekstp"/>
                    <w:rPr>
                      <w:lang w:val="en-US"/>
                    </w:rPr>
                  </w:pPr>
                  <w:r w:rsidRPr="00047F15">
                    <w:rPr>
                      <w:noProof/>
                    </w:rPr>
                    <w:t xml:space="preserve">P 273-302+352-312  Voorkom lozing in het milieu. BIJ CONTACT MET DE HUID: met veel water en zeep wassen. </w:t>
                  </w:r>
                  <w:r w:rsidRPr="00047F15">
                    <w:rPr>
                      <w:noProof/>
                      <w:lang w:val="en-US"/>
                    </w:rPr>
                    <w:t>Bij onwel voelen een ANTIGIFCENTRUM of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1</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76,12</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14B</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13A"/>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414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2013-11-29T09:55:00Z</dcterms:created>
  <dcterms:modified xsi:type="dcterms:W3CDTF">2013-11-29T09:55:00Z</dcterms:modified>
</cp:coreProperties>
</file>